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DA8A9" w14:textId="77777777" w:rsidR="003A205A" w:rsidRPr="00C96C1F" w:rsidRDefault="003A205A" w:rsidP="003A205A">
      <w:pPr>
        <w:ind w:right="-82"/>
        <w:rPr>
          <w:rFonts w:ascii="Verdana" w:hAnsi="Verdana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560"/>
        <w:gridCol w:w="1080"/>
      </w:tblGrid>
      <w:tr w:rsidR="003A205A" w:rsidRPr="00C96C1F" w14:paraId="516777C1" w14:textId="77777777" w:rsidTr="00C767A7">
        <w:tc>
          <w:tcPr>
            <w:tcW w:w="1188" w:type="dxa"/>
          </w:tcPr>
          <w:p w14:paraId="70BC5BBE" w14:textId="77777777" w:rsidR="003A205A" w:rsidRPr="00C96C1F" w:rsidRDefault="003A205A" w:rsidP="00C767A7">
            <w:pPr>
              <w:ind w:right="-8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60" w:type="dxa"/>
          </w:tcPr>
          <w:p w14:paraId="05188E13" w14:textId="77777777" w:rsidR="003A205A" w:rsidRPr="00C96C1F" w:rsidRDefault="003A205A" w:rsidP="00C767A7">
            <w:pPr>
              <w:ind w:right="-8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0F20BB" w14:textId="77777777" w:rsidR="003A205A" w:rsidRPr="00C96C1F" w:rsidRDefault="003A205A" w:rsidP="00C767A7">
            <w:pPr>
              <w:ind w:right="-82"/>
              <w:rPr>
                <w:rFonts w:ascii="Verdana" w:hAnsi="Verdana"/>
                <w:sz w:val="20"/>
                <w:szCs w:val="20"/>
              </w:rPr>
            </w:pPr>
          </w:p>
        </w:tc>
      </w:tr>
      <w:tr w:rsidR="003A205A" w:rsidRPr="00C96C1F" w14:paraId="60C244DD" w14:textId="77777777" w:rsidTr="00C767A7">
        <w:tc>
          <w:tcPr>
            <w:tcW w:w="1188" w:type="dxa"/>
          </w:tcPr>
          <w:p w14:paraId="096A0E71" w14:textId="77777777" w:rsidR="003A205A" w:rsidRPr="00C96C1F" w:rsidRDefault="003A205A" w:rsidP="00C767A7">
            <w:pPr>
              <w:ind w:right="-8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60" w:type="dxa"/>
          </w:tcPr>
          <w:p w14:paraId="6F16CA96" w14:textId="77777777" w:rsidR="00907F4C" w:rsidRDefault="00907F4C" w:rsidP="00C767A7">
            <w:pPr>
              <w:ind w:right="-8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C671368" w14:textId="77777777" w:rsidR="00907F4C" w:rsidRDefault="003A205A" w:rsidP="00C767A7">
            <w:pPr>
              <w:ind w:right="-8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96C1F">
              <w:rPr>
                <w:rFonts w:ascii="Verdana" w:hAnsi="Verdana"/>
                <w:b/>
                <w:bCs/>
                <w:sz w:val="20"/>
                <w:szCs w:val="20"/>
              </w:rPr>
              <w:t xml:space="preserve">La mobilità lavorativa in Europa: i risultati del progetto </w:t>
            </w:r>
            <w:proofErr w:type="spellStart"/>
            <w:r w:rsidRPr="00C96C1F">
              <w:rPr>
                <w:rFonts w:ascii="Verdana" w:hAnsi="Verdana"/>
                <w:b/>
                <w:bCs/>
                <w:sz w:val="20"/>
                <w:szCs w:val="20"/>
              </w:rPr>
              <w:t>YfEj</w:t>
            </w:r>
            <w:proofErr w:type="spellEnd"/>
            <w:r w:rsidRPr="00C96C1F">
              <w:rPr>
                <w:rFonts w:ascii="Verdana" w:hAnsi="Verdana"/>
                <w:b/>
                <w:bCs/>
                <w:sz w:val="20"/>
                <w:szCs w:val="20"/>
              </w:rPr>
              <w:t xml:space="preserve"> 6.0 </w:t>
            </w:r>
          </w:p>
          <w:p w14:paraId="71E78358" w14:textId="5866D786" w:rsidR="003A205A" w:rsidRDefault="003A205A" w:rsidP="00C767A7">
            <w:pPr>
              <w:ind w:right="-8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96C1F">
              <w:rPr>
                <w:rFonts w:ascii="Verdana" w:hAnsi="Verdana"/>
                <w:b/>
                <w:bCs/>
                <w:sz w:val="20"/>
                <w:szCs w:val="20"/>
              </w:rPr>
              <w:t>e le prospettive future</w:t>
            </w:r>
          </w:p>
          <w:p w14:paraId="44B8CB09" w14:textId="57A862EA" w:rsidR="00907F4C" w:rsidRPr="00C96C1F" w:rsidRDefault="00907F4C" w:rsidP="00C767A7">
            <w:pPr>
              <w:ind w:right="-8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51E4C7" w14:textId="77777777" w:rsidR="003A205A" w:rsidRPr="00C96C1F" w:rsidRDefault="003A205A" w:rsidP="00C767A7">
            <w:pPr>
              <w:ind w:right="-82"/>
              <w:rPr>
                <w:rFonts w:ascii="Verdana" w:hAnsi="Verdana"/>
                <w:sz w:val="20"/>
                <w:szCs w:val="20"/>
              </w:rPr>
            </w:pPr>
          </w:p>
        </w:tc>
      </w:tr>
      <w:tr w:rsidR="003A205A" w:rsidRPr="00C96C1F" w14:paraId="5FC28EA9" w14:textId="77777777" w:rsidTr="00C767A7">
        <w:tc>
          <w:tcPr>
            <w:tcW w:w="1188" w:type="dxa"/>
          </w:tcPr>
          <w:p w14:paraId="17D8B053" w14:textId="77777777" w:rsidR="003A205A" w:rsidRPr="00C96C1F" w:rsidRDefault="003A205A" w:rsidP="00C767A7">
            <w:pPr>
              <w:ind w:right="-8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60" w:type="dxa"/>
          </w:tcPr>
          <w:p w14:paraId="6EF12070" w14:textId="77777777" w:rsidR="003A205A" w:rsidRPr="00C96C1F" w:rsidRDefault="003A205A" w:rsidP="00C767A7">
            <w:pPr>
              <w:ind w:right="-82"/>
              <w:rPr>
                <w:rFonts w:ascii="Verdana" w:hAnsi="Verdana"/>
                <w:sz w:val="20"/>
                <w:szCs w:val="20"/>
              </w:rPr>
            </w:pPr>
            <w:r w:rsidRPr="00C96C1F"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1080" w:type="dxa"/>
          </w:tcPr>
          <w:p w14:paraId="3376630C" w14:textId="77777777" w:rsidR="003A205A" w:rsidRPr="00C96C1F" w:rsidRDefault="003A205A" w:rsidP="00C767A7">
            <w:pPr>
              <w:ind w:right="-82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5E7D84A" w14:textId="77777777" w:rsidR="003A205A" w:rsidRPr="00C96C1F" w:rsidRDefault="003A205A" w:rsidP="003A205A">
      <w:pPr>
        <w:ind w:right="-82"/>
        <w:rPr>
          <w:rFonts w:ascii="Verdana" w:hAnsi="Verdana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200"/>
        <w:gridCol w:w="1260"/>
      </w:tblGrid>
      <w:tr w:rsidR="003A205A" w:rsidRPr="00C96C1F" w14:paraId="2608C482" w14:textId="77777777" w:rsidTr="00C767A7">
        <w:tc>
          <w:tcPr>
            <w:tcW w:w="1368" w:type="dxa"/>
          </w:tcPr>
          <w:p w14:paraId="6A616220" w14:textId="77777777" w:rsidR="003A205A" w:rsidRPr="00C96C1F" w:rsidRDefault="003A205A" w:rsidP="00C767A7">
            <w:pPr>
              <w:ind w:right="-8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0" w:type="dxa"/>
          </w:tcPr>
          <w:p w14:paraId="34FE5E43" w14:textId="77777777" w:rsidR="003A205A" w:rsidRPr="00C96C1F" w:rsidRDefault="003A205A" w:rsidP="00C767A7">
            <w:pPr>
              <w:ind w:right="-82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C96C1F">
              <w:rPr>
                <w:rFonts w:ascii="Verdana" w:hAnsi="Verdana"/>
                <w:i/>
                <w:iCs/>
                <w:sz w:val="20"/>
                <w:szCs w:val="20"/>
              </w:rPr>
              <w:t xml:space="preserve">Durante l’evento online del prossimo 21 aprile 2021 (ore 09:00- 13:00) verranno presentati i risultati delle attività dell’ultima edizione del progetto </w:t>
            </w:r>
          </w:p>
          <w:p w14:paraId="1D72F4C0" w14:textId="77777777" w:rsidR="003A205A" w:rsidRPr="00C96C1F" w:rsidRDefault="003A205A" w:rsidP="00C767A7">
            <w:pPr>
              <w:ind w:right="-82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C96C1F">
              <w:rPr>
                <w:rFonts w:ascii="Verdana" w:hAnsi="Verdana"/>
                <w:i/>
                <w:iCs/>
                <w:sz w:val="20"/>
                <w:szCs w:val="20"/>
              </w:rPr>
              <w:t>“Your first EURES job”</w:t>
            </w:r>
          </w:p>
          <w:p w14:paraId="5E243D5E" w14:textId="77777777" w:rsidR="003A205A" w:rsidRPr="00C96C1F" w:rsidRDefault="003A205A" w:rsidP="00C767A7">
            <w:pPr>
              <w:ind w:right="-82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C96C1F">
              <w:rPr>
                <w:rFonts w:ascii="Verdana" w:hAnsi="Verdana"/>
                <w:i/>
                <w:iCs/>
                <w:sz w:val="20"/>
                <w:szCs w:val="20"/>
              </w:rPr>
              <w:t>con focus sulle azioni pilota e le ricerche specifiche svolte per aumentare la qualità delle esperienze di mobilità professionale in Europa.</w:t>
            </w:r>
          </w:p>
        </w:tc>
        <w:tc>
          <w:tcPr>
            <w:tcW w:w="1260" w:type="dxa"/>
          </w:tcPr>
          <w:p w14:paraId="2F533443" w14:textId="77777777" w:rsidR="003A205A" w:rsidRPr="00C96C1F" w:rsidRDefault="003A205A" w:rsidP="00C767A7">
            <w:pPr>
              <w:ind w:right="-82"/>
              <w:rPr>
                <w:rFonts w:ascii="Verdana" w:hAnsi="Verdana"/>
                <w:sz w:val="20"/>
                <w:szCs w:val="20"/>
              </w:rPr>
            </w:pPr>
          </w:p>
        </w:tc>
      </w:tr>
      <w:tr w:rsidR="003A205A" w:rsidRPr="00C96C1F" w14:paraId="5E01052C" w14:textId="77777777" w:rsidTr="00C767A7">
        <w:tc>
          <w:tcPr>
            <w:tcW w:w="1368" w:type="dxa"/>
          </w:tcPr>
          <w:p w14:paraId="396784B8" w14:textId="77777777" w:rsidR="003A205A" w:rsidRPr="00C96C1F" w:rsidRDefault="003A205A" w:rsidP="00C767A7">
            <w:pPr>
              <w:ind w:right="-8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0" w:type="dxa"/>
          </w:tcPr>
          <w:p w14:paraId="535B6A59" w14:textId="77777777" w:rsidR="003A205A" w:rsidRPr="00C96C1F" w:rsidRDefault="003A205A" w:rsidP="00C767A7">
            <w:pPr>
              <w:ind w:right="-8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50BBA8F" w14:textId="77777777" w:rsidR="003A205A" w:rsidRPr="00C96C1F" w:rsidRDefault="003A205A" w:rsidP="00C767A7">
            <w:pPr>
              <w:ind w:right="-82"/>
              <w:rPr>
                <w:rFonts w:ascii="Verdana" w:hAnsi="Verdana"/>
                <w:sz w:val="20"/>
                <w:szCs w:val="20"/>
              </w:rPr>
            </w:pPr>
          </w:p>
        </w:tc>
      </w:tr>
      <w:tr w:rsidR="003A205A" w:rsidRPr="00C96C1F" w14:paraId="1E46ECEA" w14:textId="77777777" w:rsidTr="00C767A7">
        <w:tc>
          <w:tcPr>
            <w:tcW w:w="9828" w:type="dxa"/>
            <w:gridSpan w:val="3"/>
          </w:tcPr>
          <w:p w14:paraId="57E377C4" w14:textId="77777777" w:rsidR="00907F4C" w:rsidRDefault="00907F4C" w:rsidP="003A205A">
            <w:pPr>
              <w:ind w:right="-82"/>
              <w:rPr>
                <w:rFonts w:ascii="Verdana" w:hAnsi="Verdana"/>
                <w:sz w:val="20"/>
                <w:szCs w:val="20"/>
              </w:rPr>
            </w:pPr>
          </w:p>
          <w:p w14:paraId="244BD105" w14:textId="0B9E6DB5" w:rsidR="003A205A" w:rsidRDefault="003A205A" w:rsidP="003A205A">
            <w:pPr>
              <w:ind w:right="-82"/>
              <w:rPr>
                <w:rFonts w:ascii="Verdana" w:hAnsi="Verdana"/>
                <w:sz w:val="20"/>
                <w:szCs w:val="20"/>
              </w:rPr>
            </w:pPr>
            <w:r w:rsidRPr="00C96C1F">
              <w:rPr>
                <w:rFonts w:ascii="Verdana" w:hAnsi="Verdana"/>
                <w:sz w:val="20"/>
                <w:szCs w:val="20"/>
              </w:rPr>
              <w:t xml:space="preserve">Roma, </w:t>
            </w:r>
            <w:r>
              <w:rPr>
                <w:rFonts w:ascii="Verdana" w:hAnsi="Verdana"/>
                <w:sz w:val="20"/>
                <w:szCs w:val="20"/>
              </w:rPr>
              <w:t>30</w:t>
            </w:r>
            <w:r w:rsidRPr="00C96C1F">
              <w:rPr>
                <w:rFonts w:ascii="Verdana" w:hAnsi="Verdana"/>
                <w:sz w:val="20"/>
                <w:szCs w:val="20"/>
              </w:rPr>
              <w:t xml:space="preserve"> marzo 2021 – ANPAL Agenzia Nazionale per le Politiche Attive del Lavoro – </w:t>
            </w:r>
            <w:r w:rsidRPr="00C96C1F">
              <w:rPr>
                <w:rFonts w:ascii="Verdana" w:hAnsi="Verdana"/>
                <w:b/>
                <w:sz w:val="20"/>
                <w:szCs w:val="20"/>
              </w:rPr>
              <w:t>Ufficio Nazionale di Coordinamento EURES</w:t>
            </w:r>
            <w:r w:rsidRPr="00C96C1F">
              <w:rPr>
                <w:rFonts w:ascii="Verdana" w:hAnsi="Verdana"/>
                <w:sz w:val="20"/>
                <w:szCs w:val="20"/>
              </w:rPr>
              <w:t xml:space="preserve">, organizza il prossimo </w:t>
            </w:r>
            <w:r w:rsidRPr="00C96C1F">
              <w:rPr>
                <w:rFonts w:ascii="Verdana" w:hAnsi="Verdana"/>
                <w:b/>
                <w:sz w:val="20"/>
                <w:szCs w:val="20"/>
              </w:rPr>
              <w:t>21 aprile 2021 l’evento finale del progetto “Your first EURES job”</w:t>
            </w:r>
            <w:r w:rsidRPr="00C96C1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6C1F">
              <w:rPr>
                <w:rFonts w:ascii="Verdana" w:hAnsi="Verdana"/>
                <w:b/>
                <w:sz w:val="20"/>
                <w:szCs w:val="20"/>
              </w:rPr>
              <w:t>edizione 6</w:t>
            </w:r>
            <w:r w:rsidRPr="00C96C1F">
              <w:rPr>
                <w:rFonts w:ascii="Verdana" w:hAnsi="Verdana"/>
                <w:sz w:val="20"/>
                <w:szCs w:val="20"/>
              </w:rPr>
              <w:t xml:space="preserve">. La conferenza che si terrà online dalle </w:t>
            </w:r>
            <w:r w:rsidRPr="00C96C1F">
              <w:rPr>
                <w:rFonts w:ascii="Verdana" w:hAnsi="Verdana"/>
                <w:b/>
                <w:sz w:val="20"/>
                <w:szCs w:val="20"/>
              </w:rPr>
              <w:t>09:00 alle 13:00</w:t>
            </w:r>
            <w:r w:rsidRPr="00C96C1F">
              <w:rPr>
                <w:rFonts w:ascii="Verdana" w:hAnsi="Verdana"/>
                <w:sz w:val="20"/>
                <w:szCs w:val="20"/>
              </w:rPr>
              <w:t>, presenterà i risultati raggiunti e raccoglierà le testimonianze dei protagonisti.</w:t>
            </w:r>
          </w:p>
          <w:p w14:paraId="68304153" w14:textId="196073EC" w:rsidR="00907F4C" w:rsidRPr="00C96C1F" w:rsidRDefault="00907F4C" w:rsidP="003A205A">
            <w:pPr>
              <w:ind w:right="-82"/>
              <w:rPr>
                <w:rFonts w:ascii="Verdana" w:hAnsi="Verdana"/>
                <w:sz w:val="20"/>
                <w:szCs w:val="20"/>
              </w:rPr>
            </w:pPr>
          </w:p>
        </w:tc>
      </w:tr>
      <w:tr w:rsidR="003A205A" w:rsidRPr="00C96C1F" w14:paraId="49461DAA" w14:textId="77777777" w:rsidTr="00C767A7">
        <w:tc>
          <w:tcPr>
            <w:tcW w:w="9828" w:type="dxa"/>
            <w:gridSpan w:val="3"/>
          </w:tcPr>
          <w:p w14:paraId="21FB85BB" w14:textId="77777777" w:rsidR="003A205A" w:rsidRPr="00C96C1F" w:rsidRDefault="003A205A" w:rsidP="00C767A7">
            <w:pPr>
              <w:ind w:right="-82"/>
              <w:rPr>
                <w:rFonts w:ascii="Verdana" w:hAnsi="Verdana"/>
                <w:sz w:val="20"/>
                <w:szCs w:val="20"/>
              </w:rPr>
            </w:pPr>
          </w:p>
        </w:tc>
      </w:tr>
      <w:tr w:rsidR="003A205A" w:rsidRPr="00C96C1F" w14:paraId="19898C38" w14:textId="77777777" w:rsidTr="00C767A7">
        <w:tc>
          <w:tcPr>
            <w:tcW w:w="9828" w:type="dxa"/>
            <w:gridSpan w:val="3"/>
          </w:tcPr>
          <w:p w14:paraId="7BACC95B" w14:textId="77777777" w:rsidR="003A205A" w:rsidRDefault="003A205A" w:rsidP="00C767A7">
            <w:pPr>
              <w:ind w:right="-82"/>
              <w:rPr>
                <w:rFonts w:ascii="Verdana" w:hAnsi="Verdana"/>
                <w:sz w:val="20"/>
                <w:szCs w:val="20"/>
              </w:rPr>
            </w:pPr>
            <w:r w:rsidRPr="00C96C1F">
              <w:rPr>
                <w:rFonts w:ascii="Verdana" w:hAnsi="Verdana"/>
                <w:sz w:val="20"/>
                <w:szCs w:val="20"/>
              </w:rPr>
              <w:t xml:space="preserve">“Your first EURES job”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YfEj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C96C1F">
              <w:rPr>
                <w:rFonts w:ascii="Verdana" w:hAnsi="Verdana"/>
                <w:sz w:val="20"/>
                <w:szCs w:val="20"/>
              </w:rPr>
              <w:t xml:space="preserve">è un progetto finanziato nell’ambito del programma </w:t>
            </w:r>
            <w:proofErr w:type="spellStart"/>
            <w:r w:rsidRPr="00C96C1F">
              <w:rPr>
                <w:rFonts w:ascii="Verdana" w:hAnsi="Verdana"/>
                <w:sz w:val="20"/>
                <w:szCs w:val="20"/>
              </w:rPr>
              <w:t>EaSI</w:t>
            </w:r>
            <w:proofErr w:type="spellEnd"/>
            <w:r w:rsidRPr="00C96C1F">
              <w:rPr>
                <w:rFonts w:ascii="Verdana" w:hAnsi="Verdana"/>
                <w:sz w:val="20"/>
                <w:szCs w:val="20"/>
              </w:rPr>
              <w:t xml:space="preserve"> 2014 – 2020 che favorisce e </w:t>
            </w:r>
            <w:r w:rsidRPr="00C96C1F">
              <w:rPr>
                <w:rFonts w:ascii="Verdana" w:hAnsi="Verdana"/>
                <w:b/>
                <w:sz w:val="20"/>
                <w:szCs w:val="20"/>
              </w:rPr>
              <w:t>sostiene la mobilità professionale</w:t>
            </w:r>
            <w:r w:rsidRPr="00C96C1F">
              <w:rPr>
                <w:rFonts w:ascii="Verdana" w:hAnsi="Verdana"/>
                <w:sz w:val="20"/>
                <w:szCs w:val="20"/>
              </w:rPr>
              <w:t xml:space="preserve"> dei giovani in cerca di occupazione in Europa e offre nuove opportunità e servizi mirati alle imprese, mettendo a disposizione servizi di informazione sui mercati del lavoro europei e fornendo assistenza e consulenza a partire dalla fase di ricerca, di lavoro o di lavoratori, fino al momento dell’assunzione.</w:t>
            </w:r>
          </w:p>
          <w:p w14:paraId="21ECEE95" w14:textId="4C769130" w:rsidR="00907F4C" w:rsidRPr="00C96C1F" w:rsidRDefault="00907F4C" w:rsidP="00C767A7">
            <w:pPr>
              <w:ind w:right="-82"/>
              <w:rPr>
                <w:rFonts w:ascii="Verdana" w:hAnsi="Verdana"/>
                <w:sz w:val="20"/>
                <w:szCs w:val="20"/>
              </w:rPr>
            </w:pPr>
          </w:p>
        </w:tc>
      </w:tr>
      <w:tr w:rsidR="003A205A" w:rsidRPr="00C96C1F" w14:paraId="21CB4341" w14:textId="77777777" w:rsidTr="00C767A7">
        <w:tc>
          <w:tcPr>
            <w:tcW w:w="9828" w:type="dxa"/>
            <w:gridSpan w:val="3"/>
          </w:tcPr>
          <w:p w14:paraId="4CD4FBC3" w14:textId="77777777" w:rsidR="003A205A" w:rsidRPr="00C96C1F" w:rsidRDefault="003A205A" w:rsidP="00C767A7">
            <w:pPr>
              <w:ind w:right="-82"/>
              <w:rPr>
                <w:rFonts w:ascii="Verdana" w:hAnsi="Verdana"/>
                <w:sz w:val="20"/>
                <w:szCs w:val="20"/>
              </w:rPr>
            </w:pPr>
          </w:p>
        </w:tc>
      </w:tr>
      <w:tr w:rsidR="003A205A" w:rsidRPr="00C96C1F" w14:paraId="362A7211" w14:textId="77777777" w:rsidTr="00C767A7">
        <w:tc>
          <w:tcPr>
            <w:tcW w:w="9828" w:type="dxa"/>
            <w:gridSpan w:val="3"/>
          </w:tcPr>
          <w:p w14:paraId="0DDFDF2C" w14:textId="77777777" w:rsidR="003A205A" w:rsidRDefault="003A205A" w:rsidP="00C767A7">
            <w:pPr>
              <w:ind w:right="-82"/>
              <w:rPr>
                <w:rFonts w:ascii="Verdana" w:hAnsi="Verdana"/>
                <w:sz w:val="20"/>
                <w:szCs w:val="20"/>
              </w:rPr>
            </w:pPr>
            <w:r w:rsidRPr="00C96C1F">
              <w:rPr>
                <w:rFonts w:ascii="Verdana" w:hAnsi="Verdana"/>
                <w:sz w:val="20"/>
                <w:szCs w:val="20"/>
              </w:rPr>
              <w:t xml:space="preserve">L'evento sarà l'occasione per </w:t>
            </w:r>
            <w:r w:rsidRPr="00C96C1F">
              <w:rPr>
                <w:rFonts w:ascii="Verdana" w:hAnsi="Verdana"/>
                <w:b/>
                <w:sz w:val="20"/>
                <w:szCs w:val="20"/>
              </w:rPr>
              <w:t>presentare i risultati raggiunti</w:t>
            </w:r>
            <w:r w:rsidRPr="00C96C1F">
              <w:rPr>
                <w:rFonts w:ascii="Verdana" w:hAnsi="Verdana"/>
                <w:sz w:val="20"/>
                <w:szCs w:val="20"/>
              </w:rPr>
              <w:t xml:space="preserve">, in questa edizione, nonché gli esiti delle attività svolte, con una particolare attenzione alle azioni pilota e alle ricerche condotte per aumentare la qualità </w:t>
            </w:r>
            <w:r>
              <w:rPr>
                <w:rFonts w:ascii="Verdana" w:hAnsi="Verdana"/>
                <w:sz w:val="20"/>
                <w:szCs w:val="20"/>
              </w:rPr>
              <w:t>dei percorsi</w:t>
            </w:r>
            <w:r w:rsidRPr="00C96C1F">
              <w:rPr>
                <w:rFonts w:ascii="Verdana" w:hAnsi="Verdana"/>
                <w:sz w:val="20"/>
                <w:szCs w:val="20"/>
              </w:rPr>
              <w:t xml:space="preserve"> di mobilità professionale. </w:t>
            </w:r>
          </w:p>
          <w:p w14:paraId="60814431" w14:textId="77777777" w:rsidR="003A205A" w:rsidRPr="00C96C1F" w:rsidRDefault="003A205A" w:rsidP="00C767A7">
            <w:pPr>
              <w:ind w:right="-82"/>
              <w:rPr>
                <w:rFonts w:ascii="Verdana" w:hAnsi="Verdana"/>
                <w:sz w:val="20"/>
                <w:szCs w:val="20"/>
              </w:rPr>
            </w:pPr>
          </w:p>
          <w:p w14:paraId="5A220841" w14:textId="77777777" w:rsidR="003A205A" w:rsidRDefault="003A205A" w:rsidP="00C767A7">
            <w:pPr>
              <w:ind w:right="-82"/>
              <w:rPr>
                <w:rFonts w:ascii="Verdana" w:hAnsi="Verdana"/>
                <w:sz w:val="20"/>
                <w:szCs w:val="20"/>
              </w:rPr>
            </w:pPr>
            <w:r w:rsidRPr="00C96C1F">
              <w:rPr>
                <w:rFonts w:ascii="Verdana" w:hAnsi="Verdana"/>
                <w:sz w:val="20"/>
                <w:szCs w:val="20"/>
              </w:rPr>
              <w:t xml:space="preserve">Datori di lavoro, giovani, esperti e consulenti della rete EURES che hanno partecipato al progetto, </w:t>
            </w:r>
            <w:r w:rsidRPr="00C96C1F">
              <w:rPr>
                <w:rFonts w:ascii="Verdana" w:hAnsi="Verdana"/>
                <w:b/>
                <w:sz w:val="20"/>
                <w:szCs w:val="20"/>
              </w:rPr>
              <w:t>condivideranno inoltre le loro esperienze</w:t>
            </w:r>
            <w:r w:rsidRPr="00C96C1F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66A39A80" w14:textId="77777777" w:rsidR="003A205A" w:rsidRPr="00C96C1F" w:rsidRDefault="003A205A" w:rsidP="00C767A7">
            <w:pPr>
              <w:ind w:right="-82"/>
              <w:rPr>
                <w:rFonts w:ascii="Verdana" w:hAnsi="Verdana"/>
                <w:sz w:val="20"/>
                <w:szCs w:val="20"/>
              </w:rPr>
            </w:pPr>
          </w:p>
          <w:p w14:paraId="2D6B0821" w14:textId="77777777" w:rsidR="003A205A" w:rsidRDefault="003A205A" w:rsidP="00C767A7">
            <w:pPr>
              <w:ind w:right="-82"/>
              <w:rPr>
                <w:rFonts w:ascii="Verdana" w:hAnsi="Verdana"/>
                <w:sz w:val="20"/>
                <w:szCs w:val="20"/>
              </w:rPr>
            </w:pPr>
            <w:r w:rsidRPr="00C96C1F">
              <w:rPr>
                <w:rFonts w:ascii="Verdana" w:hAnsi="Verdana"/>
                <w:sz w:val="20"/>
                <w:szCs w:val="20"/>
              </w:rPr>
              <w:t xml:space="preserve">Durante l’evento, avrà anche luogo la </w:t>
            </w:r>
            <w:r w:rsidRPr="00C96C1F">
              <w:rPr>
                <w:rFonts w:ascii="Verdana" w:hAnsi="Verdana"/>
                <w:b/>
                <w:sz w:val="20"/>
                <w:szCs w:val="20"/>
              </w:rPr>
              <w:t>premiazione dei giovani vincitori</w:t>
            </w:r>
            <w:r w:rsidRPr="00C96C1F">
              <w:rPr>
                <w:rFonts w:ascii="Verdana" w:hAnsi="Verdana"/>
                <w:sz w:val="20"/>
                <w:szCs w:val="20"/>
              </w:rPr>
              <w:t xml:space="preserve"> del concorso </w:t>
            </w:r>
            <w:r w:rsidRPr="00C96C1F">
              <w:rPr>
                <w:rFonts w:ascii="Verdana" w:hAnsi="Verdana"/>
                <w:i/>
                <w:sz w:val="20"/>
                <w:szCs w:val="20"/>
              </w:rPr>
              <w:t xml:space="preserve">“Stories, secrets and </w:t>
            </w:r>
            <w:proofErr w:type="spellStart"/>
            <w:r w:rsidRPr="00C96C1F">
              <w:rPr>
                <w:rFonts w:ascii="Verdana" w:hAnsi="Verdana"/>
                <w:i/>
                <w:sz w:val="20"/>
                <w:szCs w:val="20"/>
              </w:rPr>
              <w:t>suggestions</w:t>
            </w:r>
            <w:proofErr w:type="spellEnd"/>
            <w:r w:rsidRPr="00C96C1F">
              <w:rPr>
                <w:rFonts w:ascii="Verdana" w:hAnsi="Verdana"/>
                <w:i/>
                <w:sz w:val="20"/>
                <w:szCs w:val="20"/>
              </w:rPr>
              <w:t xml:space="preserve">: a mobile </w:t>
            </w:r>
            <w:proofErr w:type="spellStart"/>
            <w:r w:rsidRPr="00C96C1F">
              <w:rPr>
                <w:rFonts w:ascii="Verdana" w:hAnsi="Verdana"/>
                <w:i/>
                <w:sz w:val="20"/>
                <w:szCs w:val="20"/>
              </w:rPr>
              <w:t>worker’s</w:t>
            </w:r>
            <w:proofErr w:type="spellEnd"/>
            <w:r w:rsidRPr="00C96C1F">
              <w:rPr>
                <w:rFonts w:ascii="Verdana" w:hAnsi="Verdana"/>
                <w:i/>
                <w:sz w:val="20"/>
                <w:szCs w:val="20"/>
              </w:rPr>
              <w:t xml:space="preserve"> life”</w:t>
            </w:r>
            <w:r>
              <w:rPr>
                <w:rFonts w:ascii="Verdana" w:hAnsi="Verdana"/>
                <w:sz w:val="20"/>
                <w:szCs w:val="20"/>
              </w:rPr>
              <w:t xml:space="preserve"> e l’attribuzione del </w:t>
            </w:r>
            <w:r w:rsidRPr="00C767A7">
              <w:rPr>
                <w:rFonts w:ascii="Verdana" w:hAnsi="Verdana"/>
                <w:b/>
                <w:sz w:val="20"/>
                <w:szCs w:val="20"/>
              </w:rPr>
              <w:t>riconoscimento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767A7">
              <w:rPr>
                <w:rFonts w:ascii="Verdana" w:hAnsi="Verdana"/>
                <w:b/>
                <w:sz w:val="20"/>
                <w:szCs w:val="20"/>
              </w:rPr>
              <w:t xml:space="preserve">Top EURES </w:t>
            </w:r>
            <w:proofErr w:type="spellStart"/>
            <w:r w:rsidRPr="00C767A7">
              <w:rPr>
                <w:rFonts w:ascii="Verdana" w:hAnsi="Verdana"/>
                <w:b/>
                <w:sz w:val="20"/>
                <w:szCs w:val="20"/>
              </w:rPr>
              <w:t>employer</w:t>
            </w:r>
            <w:proofErr w:type="spellEnd"/>
            <w:r w:rsidRPr="00C767A7">
              <w:rPr>
                <w:rFonts w:ascii="Verdana" w:hAnsi="Verdana"/>
                <w:b/>
                <w:sz w:val="20"/>
                <w:szCs w:val="20"/>
              </w:rPr>
              <w:t xml:space="preserve"> Label</w:t>
            </w:r>
            <w:r>
              <w:rPr>
                <w:rFonts w:ascii="Verdana" w:hAnsi="Verdana"/>
                <w:sz w:val="20"/>
                <w:szCs w:val="20"/>
              </w:rPr>
              <w:t xml:space="preserve"> a quei datori di lavoro che si sono distinti nell’offrire un tirocinio di qualità.</w:t>
            </w:r>
            <w:r w:rsidRPr="00C96C1F">
              <w:rPr>
                <w:rFonts w:ascii="Verdana" w:hAnsi="Verdana"/>
                <w:sz w:val="20"/>
                <w:szCs w:val="20"/>
              </w:rPr>
              <w:t xml:space="preserve"> Sarà infine </w:t>
            </w:r>
            <w:r w:rsidRPr="00C96C1F">
              <w:rPr>
                <w:rFonts w:ascii="Verdana" w:hAnsi="Verdana"/>
                <w:b/>
                <w:sz w:val="20"/>
                <w:szCs w:val="20"/>
              </w:rPr>
              <w:t>presentato il nuovo progetto EURES</w:t>
            </w:r>
            <w:r w:rsidRPr="00C96C1F">
              <w:rPr>
                <w:rFonts w:ascii="Verdana" w:hAnsi="Verdana"/>
                <w:sz w:val="20"/>
                <w:szCs w:val="20"/>
              </w:rPr>
              <w:t xml:space="preserve"> mirato alla mobilità (TMS, </w:t>
            </w:r>
            <w:proofErr w:type="spellStart"/>
            <w:r w:rsidRPr="00C96C1F">
              <w:rPr>
                <w:rFonts w:ascii="Verdana" w:hAnsi="Verdana"/>
                <w:sz w:val="20"/>
                <w:szCs w:val="20"/>
              </w:rPr>
              <w:t>Targeted</w:t>
            </w:r>
            <w:proofErr w:type="spellEnd"/>
            <w:r w:rsidRPr="00C96C1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96C1F">
              <w:rPr>
                <w:rFonts w:ascii="Verdana" w:hAnsi="Verdana"/>
                <w:sz w:val="20"/>
                <w:szCs w:val="20"/>
              </w:rPr>
              <w:t>Mobility</w:t>
            </w:r>
            <w:proofErr w:type="spellEnd"/>
            <w:r w:rsidRPr="00C96C1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96C1F">
              <w:rPr>
                <w:rFonts w:ascii="Verdana" w:hAnsi="Verdana"/>
                <w:sz w:val="20"/>
                <w:szCs w:val="20"/>
              </w:rPr>
              <w:t>Scheme</w:t>
            </w:r>
            <w:proofErr w:type="spellEnd"/>
            <w:r w:rsidRPr="00C96C1F">
              <w:rPr>
                <w:rFonts w:ascii="Verdana" w:hAnsi="Verdana"/>
                <w:sz w:val="20"/>
                <w:szCs w:val="20"/>
              </w:rPr>
              <w:t>).</w:t>
            </w:r>
          </w:p>
          <w:p w14:paraId="7E23957A" w14:textId="77777777" w:rsidR="003A205A" w:rsidRPr="00C96C1F" w:rsidRDefault="003A205A" w:rsidP="00C767A7">
            <w:pPr>
              <w:ind w:right="-82"/>
              <w:rPr>
                <w:rFonts w:ascii="Verdana" w:hAnsi="Verdana"/>
                <w:sz w:val="20"/>
                <w:szCs w:val="20"/>
              </w:rPr>
            </w:pPr>
          </w:p>
        </w:tc>
      </w:tr>
      <w:tr w:rsidR="003A205A" w:rsidRPr="00C96C1F" w14:paraId="21615C7E" w14:textId="77777777" w:rsidTr="00C767A7">
        <w:tc>
          <w:tcPr>
            <w:tcW w:w="9828" w:type="dxa"/>
            <w:gridSpan w:val="3"/>
          </w:tcPr>
          <w:p w14:paraId="1566BCB0" w14:textId="77777777" w:rsidR="003A205A" w:rsidRPr="00C96C1F" w:rsidRDefault="003A205A" w:rsidP="00C767A7">
            <w:pPr>
              <w:ind w:right="-82"/>
              <w:rPr>
                <w:rFonts w:ascii="Verdana" w:hAnsi="Verdana"/>
                <w:sz w:val="20"/>
                <w:szCs w:val="20"/>
              </w:rPr>
            </w:pPr>
          </w:p>
        </w:tc>
      </w:tr>
      <w:tr w:rsidR="003A205A" w:rsidRPr="00C96C1F" w14:paraId="6415975D" w14:textId="77777777" w:rsidTr="00C767A7">
        <w:tc>
          <w:tcPr>
            <w:tcW w:w="9828" w:type="dxa"/>
            <w:gridSpan w:val="3"/>
          </w:tcPr>
          <w:p w14:paraId="2F261C3A" w14:textId="77777777" w:rsidR="003A205A" w:rsidRPr="00C96C1F" w:rsidRDefault="003A205A" w:rsidP="00C767A7">
            <w:pPr>
              <w:ind w:right="-82"/>
              <w:rPr>
                <w:rFonts w:ascii="Verdana" w:hAnsi="Verdana"/>
                <w:sz w:val="20"/>
                <w:szCs w:val="20"/>
              </w:rPr>
            </w:pPr>
            <w:r w:rsidRPr="00C96C1F">
              <w:rPr>
                <w:rFonts w:ascii="Verdana" w:hAnsi="Verdana"/>
                <w:sz w:val="20"/>
                <w:szCs w:val="20"/>
              </w:rPr>
              <w:t xml:space="preserve">Il </w:t>
            </w:r>
            <w:r w:rsidRPr="00A52719">
              <w:rPr>
                <w:rFonts w:ascii="Verdana" w:hAnsi="Verdana"/>
                <w:b/>
                <w:sz w:val="20"/>
                <w:szCs w:val="20"/>
              </w:rPr>
              <w:t xml:space="preserve">progetto </w:t>
            </w:r>
            <w:proofErr w:type="spellStart"/>
            <w:r w:rsidRPr="00A52719">
              <w:rPr>
                <w:rFonts w:ascii="Verdana" w:hAnsi="Verdana"/>
                <w:b/>
                <w:sz w:val="20"/>
                <w:szCs w:val="20"/>
              </w:rPr>
              <w:t>YfEj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6C1F">
              <w:rPr>
                <w:rFonts w:ascii="Verdana" w:hAnsi="Verdana"/>
                <w:sz w:val="20"/>
                <w:szCs w:val="20"/>
              </w:rPr>
              <w:t>è stato realizzato in collaborazione con 12 co-</w:t>
            </w:r>
            <w:proofErr w:type="spellStart"/>
            <w:r w:rsidRPr="00C96C1F">
              <w:rPr>
                <w:rFonts w:ascii="Verdana" w:hAnsi="Verdana"/>
                <w:sz w:val="20"/>
                <w:szCs w:val="20"/>
              </w:rPr>
              <w:t>applicant</w:t>
            </w:r>
            <w:proofErr w:type="spellEnd"/>
            <w:r w:rsidRPr="00C96C1F">
              <w:rPr>
                <w:rFonts w:ascii="Verdana" w:hAnsi="Verdana"/>
                <w:sz w:val="20"/>
                <w:szCs w:val="20"/>
              </w:rPr>
              <w:t xml:space="preserve"> italiani ed europei (Fonda</w:t>
            </w:r>
            <w:r>
              <w:rPr>
                <w:rFonts w:ascii="Verdana" w:hAnsi="Verdana"/>
                <w:sz w:val="20"/>
                <w:szCs w:val="20"/>
              </w:rPr>
              <w:t>zione Giacomo Brodolini, Città m</w:t>
            </w:r>
            <w:r w:rsidRPr="00C96C1F">
              <w:rPr>
                <w:rFonts w:ascii="Verdana" w:hAnsi="Verdana"/>
                <w:sz w:val="20"/>
                <w:szCs w:val="20"/>
              </w:rPr>
              <w:t>etropolitana di Roma</w:t>
            </w:r>
            <w:r>
              <w:rPr>
                <w:rFonts w:ascii="Verdana" w:hAnsi="Verdana"/>
                <w:sz w:val="20"/>
                <w:szCs w:val="20"/>
              </w:rPr>
              <w:t xml:space="preserve"> Capitale</w:t>
            </w:r>
            <w:r w:rsidRPr="00C96C1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C96C1F">
              <w:rPr>
                <w:rFonts w:ascii="Verdana" w:hAnsi="Verdana"/>
                <w:sz w:val="20"/>
                <w:szCs w:val="20"/>
              </w:rPr>
              <w:t>Eurodesk</w:t>
            </w:r>
            <w:proofErr w:type="spellEnd"/>
            <w:r w:rsidRPr="00C96C1F">
              <w:rPr>
                <w:rFonts w:ascii="Verdana" w:hAnsi="Verdana"/>
                <w:sz w:val="20"/>
                <w:szCs w:val="20"/>
              </w:rPr>
              <w:t xml:space="preserve"> Italia, Sapienza Università di Roma, EURES Romania, EURES Croazia, EURES Bulgaria, DIAN Grecia, EURES Paesi Bassi, EURES Portogallo, EURES Spagna, EURES Cipro), 1 organizzazione affiliata (Capitale Lavoro) e 14 organizzazioni associate (EURES Finlandia, Polonia PES, Unioncamere e l'intera rete EURES italiana).</w:t>
            </w:r>
          </w:p>
        </w:tc>
      </w:tr>
    </w:tbl>
    <w:p w14:paraId="2B5CB0C4" w14:textId="77777777" w:rsidR="003A205A" w:rsidRPr="00C96C1F" w:rsidRDefault="003A205A" w:rsidP="003A205A">
      <w:pPr>
        <w:ind w:right="-82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A205A" w:rsidRPr="00C96C1F" w14:paraId="607C4AF9" w14:textId="77777777" w:rsidTr="00C767A7">
        <w:tc>
          <w:tcPr>
            <w:tcW w:w="9778" w:type="dxa"/>
          </w:tcPr>
          <w:p w14:paraId="1DF60AD9" w14:textId="77777777" w:rsidR="003A205A" w:rsidRDefault="003A205A" w:rsidP="003A205A">
            <w:pPr>
              <w:ind w:right="-82"/>
              <w:rPr>
                <w:rFonts w:ascii="Verdana" w:hAnsi="Verdana"/>
                <w:sz w:val="20"/>
                <w:szCs w:val="20"/>
              </w:rPr>
            </w:pPr>
            <w:r w:rsidRPr="003A205A">
              <w:rPr>
                <w:rFonts w:ascii="Verdana" w:hAnsi="Verdana"/>
                <w:sz w:val="20"/>
                <w:szCs w:val="20"/>
              </w:rPr>
              <w:t xml:space="preserve">Per partecipare è necessario registrarsi al link:  </w:t>
            </w:r>
          </w:p>
          <w:p w14:paraId="1091C27B" w14:textId="12AA39BA" w:rsidR="003A205A" w:rsidRDefault="00907F4C" w:rsidP="003A205A">
            <w:pPr>
              <w:ind w:right="-82"/>
              <w:rPr>
                <w:rFonts w:ascii="Verdana" w:hAnsi="Verdana"/>
                <w:sz w:val="20"/>
                <w:szCs w:val="20"/>
              </w:rPr>
            </w:pPr>
            <w:hyperlink r:id="rId4" w:history="1">
              <w:r w:rsidR="003A205A" w:rsidRPr="00111913">
                <w:rPr>
                  <w:rStyle w:val="Collegamentoipertestuale"/>
                  <w:rFonts w:ascii="Verdana" w:hAnsi="Verdana"/>
                  <w:sz w:val="20"/>
                  <w:szCs w:val="20"/>
                </w:rPr>
                <w:t>https://www.eventbrite.it/e/job-mobility-in-europe-the-achievements-of-yfej-60-and-future-perspective-tickets-146752924949</w:t>
              </w:r>
            </w:hyperlink>
            <w:r w:rsidR="0058035B">
              <w:rPr>
                <w:rStyle w:val="Collegamentoipertestuale"/>
                <w:rFonts w:ascii="Verdana" w:hAnsi="Verdana"/>
                <w:sz w:val="20"/>
                <w:szCs w:val="20"/>
              </w:rPr>
              <w:t xml:space="preserve"> </w:t>
            </w:r>
            <w:r w:rsidR="00567DCD">
              <w:rPr>
                <w:rFonts w:ascii="Verdana" w:hAnsi="Verdana"/>
                <w:sz w:val="20"/>
                <w:szCs w:val="20"/>
              </w:rPr>
              <w:t xml:space="preserve">Una </w:t>
            </w:r>
            <w:r w:rsidR="003A205A" w:rsidRPr="003A205A">
              <w:rPr>
                <w:rFonts w:ascii="Verdana" w:hAnsi="Verdana"/>
                <w:sz w:val="20"/>
                <w:szCs w:val="20"/>
              </w:rPr>
              <w:t>volta registrati, si riceverà una mail con un link per accedere il giorno dell'evento tramite la piattaforma Zoom.</w:t>
            </w:r>
          </w:p>
          <w:p w14:paraId="735B6892" w14:textId="77777777" w:rsidR="00567DCD" w:rsidRDefault="00567DCD" w:rsidP="003A205A">
            <w:pPr>
              <w:ind w:right="-82"/>
              <w:rPr>
                <w:rFonts w:ascii="Verdana" w:hAnsi="Verdana"/>
                <w:sz w:val="20"/>
                <w:szCs w:val="20"/>
              </w:rPr>
            </w:pPr>
          </w:p>
          <w:p w14:paraId="0B472EDD" w14:textId="77777777" w:rsidR="00567DCD" w:rsidRDefault="00567DCD" w:rsidP="003A205A">
            <w:pPr>
              <w:ind w:right="-82"/>
              <w:rPr>
                <w:rFonts w:ascii="Verdana" w:hAnsi="Verdana"/>
                <w:sz w:val="20"/>
                <w:szCs w:val="20"/>
              </w:rPr>
            </w:pPr>
            <w:r w:rsidRPr="003A205A">
              <w:rPr>
                <w:rFonts w:ascii="Verdana" w:hAnsi="Verdana"/>
                <w:sz w:val="20"/>
                <w:szCs w:val="20"/>
              </w:rPr>
              <w:t>L’evento è in italiano con traduzione simultanea in inglese.</w:t>
            </w:r>
          </w:p>
          <w:p w14:paraId="5DD6C839" w14:textId="0A7AC85C" w:rsidR="00567DCD" w:rsidRDefault="00567DCD" w:rsidP="00567DCD">
            <w:pPr>
              <w:shd w:val="clear" w:color="auto" w:fill="FFFFFF"/>
              <w:spacing w:after="100" w:afterAutospacing="1" w:line="360" w:lineRule="atLeast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0A496A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lastRenderedPageBreak/>
              <w:t>L'evento verrà trasmesso in </w:t>
            </w:r>
            <w:r w:rsidRPr="000A496A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  <w:t>diretta </w:t>
            </w:r>
            <w:r w:rsidRPr="000A496A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sulla pagina Facebook del progetto </w:t>
            </w:r>
            <w:hyperlink r:id="rId5" w:history="1">
              <w:r w:rsidRPr="000A496A">
                <w:rPr>
                  <w:rFonts w:ascii="Verdana" w:eastAsia="Times New Roman" w:hAnsi="Verdana"/>
                  <w:b/>
                  <w:bCs/>
                  <w:color w:val="003266"/>
                  <w:sz w:val="20"/>
                  <w:szCs w:val="20"/>
                  <w:u w:val="single"/>
                  <w:lang w:eastAsia="it-IT"/>
                </w:rPr>
                <w:t>YfE</w:t>
              </w:r>
              <w:r w:rsidRPr="000A496A">
                <w:rPr>
                  <w:rFonts w:ascii="Verdana" w:eastAsia="Times New Roman" w:hAnsi="Verdana"/>
                  <w:b/>
                  <w:bCs/>
                  <w:color w:val="003266"/>
                  <w:sz w:val="20"/>
                  <w:szCs w:val="20"/>
                  <w:u w:val="single"/>
                  <w:lang w:eastAsia="it-IT"/>
                </w:rPr>
                <w:t>j</w:t>
              </w:r>
              <w:r w:rsidRPr="000A496A">
                <w:rPr>
                  <w:rFonts w:ascii="Verdana" w:eastAsia="Times New Roman" w:hAnsi="Verdana"/>
                  <w:b/>
                  <w:bCs/>
                  <w:color w:val="003266"/>
                  <w:sz w:val="20"/>
                  <w:szCs w:val="20"/>
                  <w:u w:val="single"/>
                  <w:lang w:eastAsia="it-IT"/>
                </w:rPr>
                <w:t xml:space="preserve"> 6.0</w:t>
              </w:r>
            </w:hyperlink>
            <w:r w:rsidRPr="00567DCD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 xml:space="preserve"> </w:t>
            </w:r>
            <w:hyperlink r:id="rId6" w:history="1">
              <w:r w:rsidRPr="00567DCD">
                <w:rPr>
                  <w:rStyle w:val="Collegamentoipertestuale"/>
                  <w:rFonts w:ascii="Verdana" w:eastAsia="Times New Roman" w:hAnsi="Verdana"/>
                  <w:sz w:val="20"/>
                  <w:szCs w:val="20"/>
                  <w:lang w:eastAsia="it-IT"/>
                </w:rPr>
                <w:t>https://www.facebook.com/YourfirstEuresJob6.0</w:t>
              </w:r>
            </w:hyperlink>
          </w:p>
          <w:p w14:paraId="3B99556A" w14:textId="77777777" w:rsidR="0058035B" w:rsidRPr="000A496A" w:rsidRDefault="0058035B" w:rsidP="0058035B">
            <w:pPr>
              <w:shd w:val="clear" w:color="auto" w:fill="FFFFFF"/>
              <w:spacing w:after="100" w:afterAutospacing="1" w:line="360" w:lineRule="atLeast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0A496A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Durante l’evento sarà possibile porre domande ai relatori e ricevere risposte in tempo reale.</w:t>
            </w:r>
          </w:p>
          <w:p w14:paraId="046E9303" w14:textId="2EB5AFFB" w:rsidR="0058035B" w:rsidRPr="000A496A" w:rsidRDefault="0058035B" w:rsidP="0058035B">
            <w:pPr>
              <w:shd w:val="clear" w:color="auto" w:fill="FFFFFF"/>
              <w:spacing w:after="100" w:afterAutospacing="1" w:line="360" w:lineRule="atLeast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0A496A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Inoltre, il giorno stesso dell’evento (dalle 9 alle 13) sarà attiva la </w:t>
            </w:r>
            <w:hyperlink r:id="rId7" w:history="1">
              <w:r w:rsidRPr="000A496A">
                <w:rPr>
                  <w:rFonts w:ascii="Verdana" w:eastAsia="Times New Roman" w:hAnsi="Verdana"/>
                  <w:b/>
                  <w:bCs/>
                  <w:color w:val="003266"/>
                  <w:sz w:val="20"/>
                  <w:szCs w:val="20"/>
                  <w:u w:val="single"/>
                  <w:lang w:eastAsia="it-IT"/>
                </w:rPr>
                <w:t>CH</w:t>
              </w:r>
              <w:r w:rsidRPr="000A496A">
                <w:rPr>
                  <w:rFonts w:ascii="Verdana" w:eastAsia="Times New Roman" w:hAnsi="Verdana"/>
                  <w:b/>
                  <w:bCs/>
                  <w:color w:val="003266"/>
                  <w:sz w:val="20"/>
                  <w:szCs w:val="20"/>
                  <w:u w:val="single"/>
                  <w:lang w:eastAsia="it-IT"/>
                </w:rPr>
                <w:t>A</w:t>
              </w:r>
              <w:r w:rsidRPr="000A496A">
                <w:rPr>
                  <w:rFonts w:ascii="Verdana" w:eastAsia="Times New Roman" w:hAnsi="Verdana"/>
                  <w:b/>
                  <w:bCs/>
                  <w:color w:val="003266"/>
                  <w:sz w:val="20"/>
                  <w:szCs w:val="20"/>
                  <w:u w:val="single"/>
                  <w:lang w:eastAsia="it-IT"/>
                </w:rPr>
                <w:t>T </w:t>
              </w:r>
            </w:hyperlink>
            <w:r w:rsidRPr="0058035B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(</w:t>
            </w:r>
            <w:hyperlink r:id="rId8" w:history="1">
              <w:r w:rsidRPr="0058035B">
                <w:rPr>
                  <w:rStyle w:val="Collegamentoipertestuale"/>
                  <w:rFonts w:ascii="Verdana" w:eastAsia="Times New Roman" w:hAnsi="Verdana"/>
                  <w:sz w:val="20"/>
                  <w:szCs w:val="20"/>
                  <w:lang w:eastAsia="it-IT"/>
                </w:rPr>
                <w:t>https://ec.europa.eu/eures/public/it/chat-with-eures-advisers</w:t>
              </w:r>
            </w:hyperlink>
            <w:r w:rsidRPr="0058035B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)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0A496A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dei consulenti EURES ITALIA. </w:t>
            </w:r>
          </w:p>
          <w:p w14:paraId="210A82DA" w14:textId="77777777" w:rsidR="0058035B" w:rsidRPr="000A496A" w:rsidRDefault="0058035B" w:rsidP="0058035B">
            <w:pPr>
              <w:shd w:val="clear" w:color="auto" w:fill="FFFFFF"/>
              <w:spacing w:after="100" w:afterAutospacing="1" w:line="360" w:lineRule="atLeast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0A496A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La partecipazione è </w:t>
            </w:r>
            <w:r w:rsidRPr="000A496A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  <w:t>gratuita</w:t>
            </w:r>
          </w:p>
          <w:p w14:paraId="62FB5F1A" w14:textId="5F846AED" w:rsidR="00567DCD" w:rsidRPr="00C96C1F" w:rsidRDefault="00567DCD" w:rsidP="003A205A">
            <w:pPr>
              <w:ind w:right="-82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B552D31" w14:textId="77777777" w:rsidR="003A205A" w:rsidRPr="00C96C1F" w:rsidRDefault="003A205A" w:rsidP="003A205A">
      <w:pPr>
        <w:ind w:right="-82"/>
        <w:rPr>
          <w:rFonts w:ascii="Verdana" w:hAnsi="Verdana"/>
          <w:sz w:val="20"/>
          <w:szCs w:val="20"/>
        </w:rPr>
      </w:pPr>
    </w:p>
    <w:p w14:paraId="3024FA5D" w14:textId="77777777" w:rsidR="004D30A7" w:rsidRDefault="004D30A7"/>
    <w:sectPr w:rsidR="004D30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5A"/>
    <w:rsid w:val="003A205A"/>
    <w:rsid w:val="004D30A7"/>
    <w:rsid w:val="00567DCD"/>
    <w:rsid w:val="0058035B"/>
    <w:rsid w:val="00907F4C"/>
    <w:rsid w:val="00D2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00D2"/>
  <w15:chartTrackingRefBased/>
  <w15:docId w15:val="{F2568F7E-EA6F-4961-930E-DF319E7D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205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A205A"/>
    <w:rPr>
      <w:color w:val="0563C1"/>
      <w:u w:val="single"/>
    </w:rPr>
  </w:style>
  <w:style w:type="character" w:styleId="Rimandocommento">
    <w:name w:val="annotation reference"/>
    <w:uiPriority w:val="99"/>
    <w:semiHidden/>
    <w:unhideWhenUsed/>
    <w:rsid w:val="003A20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205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205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7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es/public/it/chat-with-eures-advise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.europa.eu/eures/public/it/chat-with-eures-advis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YourfirstEuresJob6.0" TargetMode="External"/><Relationship Id="rId5" Type="http://schemas.openxmlformats.org/officeDocument/2006/relationships/hyperlink" Target="https://www.facebook.com/YourfirstEuresJob6.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ventbrite.it/e/job-mobility-in-europe-the-achievements-of-yfej-60-and-future-perspective-tickets-14675292494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Mosca</dc:creator>
  <cp:keywords/>
  <dc:description/>
  <cp:lastModifiedBy>Marsilii Enrica</cp:lastModifiedBy>
  <cp:revision>4</cp:revision>
  <dcterms:created xsi:type="dcterms:W3CDTF">2021-03-30T11:04:00Z</dcterms:created>
  <dcterms:modified xsi:type="dcterms:W3CDTF">2021-04-12T09:32:00Z</dcterms:modified>
</cp:coreProperties>
</file>