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4A0" w:firstRow="1" w:lastRow="0" w:firstColumn="1" w:lastColumn="0" w:noHBand="0" w:noVBand="1"/>
      </w:tblPr>
      <w:tblGrid>
        <w:gridCol w:w="5237"/>
        <w:gridCol w:w="4253"/>
      </w:tblGrid>
      <w:tr w:rsidR="001C32D9" w14:paraId="43B10170" w14:textId="77777777" w:rsidTr="001C32D9">
        <w:tc>
          <w:tcPr>
            <w:tcW w:w="5237" w:type="dxa"/>
            <w:hideMark/>
          </w:tcPr>
          <w:p w14:paraId="65217224" w14:textId="0D2C63A0" w:rsidR="001C32D9" w:rsidRDefault="00EC54F7">
            <w:pPr>
              <w:pStyle w:val="Intestazione1"/>
              <w:tabs>
                <w:tab w:val="left" w:pos="708"/>
              </w:tabs>
              <w:snapToGrid w:val="0"/>
              <w:spacing w:before="120" w:line="254" w:lineRule="auto"/>
              <w:rPr>
                <w:kern w:val="2"/>
                <w:szCs w:val="24"/>
                <w14:ligatures w14:val="standardContextual"/>
              </w:rPr>
            </w:pPr>
            <w:bookmarkStart w:id="0" w:name="_GoBack"/>
            <w:bookmarkEnd w:id="0"/>
            <w:r>
              <w:rPr>
                <w:kern w:val="2"/>
                <w:szCs w:val="24"/>
                <w14:ligatures w14:val="standardContextual"/>
              </w:rPr>
              <w:t xml:space="preserve">Sede,  </w:t>
            </w:r>
            <w:r w:rsidR="002B33B9">
              <w:rPr>
                <w:kern w:val="2"/>
                <w:szCs w:val="24"/>
                <w14:ligatures w14:val="standardContextual"/>
              </w:rPr>
              <w:t>22/09/2023</w:t>
            </w:r>
          </w:p>
          <w:p w14:paraId="6BF70959" w14:textId="70EB47BF" w:rsidR="001C32D9" w:rsidRDefault="001C32D9" w:rsidP="00FA7C18">
            <w:pPr>
              <w:spacing w:before="120" w:after="160"/>
              <w:rPr>
                <w:kern w:val="2"/>
                <w:szCs w:val="24"/>
                <w14:ligatures w14:val="standardContextual"/>
              </w:rPr>
            </w:pPr>
            <w:r>
              <w:rPr>
                <w:kern w:val="2"/>
                <w:szCs w:val="24"/>
                <w14:ligatures w14:val="standardContextual"/>
              </w:rPr>
              <w:t>Prot. n.</w:t>
            </w:r>
            <w:r w:rsidR="00FA7C18">
              <w:rPr>
                <w:kern w:val="2"/>
                <w:szCs w:val="24"/>
                <w14:ligatures w14:val="standardContextual"/>
              </w:rPr>
              <w:t xml:space="preserve"> </w:t>
            </w:r>
            <w:r w:rsidR="002B33B9">
              <w:rPr>
                <w:kern w:val="2"/>
                <w:szCs w:val="24"/>
                <w14:ligatures w14:val="standardContextual"/>
              </w:rPr>
              <w:t>23</w:t>
            </w:r>
            <w:r w:rsidR="00FA7C18">
              <w:rPr>
                <w:kern w:val="2"/>
                <w:szCs w:val="24"/>
                <w14:ligatures w14:val="standardContextual"/>
              </w:rPr>
              <w:t xml:space="preserve"> </w:t>
            </w:r>
            <w:r>
              <w:rPr>
                <w:kern w:val="2"/>
                <w:szCs w:val="24"/>
                <w14:ligatures w14:val="standardContextual"/>
              </w:rPr>
              <w:t>/C.S.</w:t>
            </w:r>
          </w:p>
          <w:p w14:paraId="7F2E8294" w14:textId="77777777" w:rsidR="00D013DE" w:rsidRDefault="00D013DE" w:rsidP="00FA7C18">
            <w:pPr>
              <w:spacing w:before="120" w:after="160"/>
              <w:rPr>
                <w:kern w:val="2"/>
                <w:szCs w:val="24"/>
                <w14:ligatures w14:val="standardContextual"/>
              </w:rPr>
            </w:pPr>
          </w:p>
          <w:p w14:paraId="4F24B953" w14:textId="43C6160A" w:rsidR="00D013DE" w:rsidRDefault="00D013DE" w:rsidP="00FA7C18">
            <w:pPr>
              <w:spacing w:before="120" w:after="160"/>
              <w:rPr>
                <w:kern w:val="2"/>
                <w:szCs w:val="24"/>
                <w:lang w:eastAsia="en-US"/>
                <w14:ligatures w14:val="standardContextual"/>
              </w:rPr>
            </w:pPr>
          </w:p>
        </w:tc>
        <w:tc>
          <w:tcPr>
            <w:tcW w:w="4253" w:type="dxa"/>
            <w:hideMark/>
          </w:tcPr>
          <w:p w14:paraId="4EE694B8" w14:textId="77777777" w:rsidR="001C32D9" w:rsidRDefault="001C32D9">
            <w:pPr>
              <w:snapToGrid w:val="0"/>
              <w:ind w:firstLine="142"/>
              <w:rPr>
                <w:kern w:val="2"/>
                <w:szCs w:val="24"/>
                <w14:ligatures w14:val="standardContextual"/>
              </w:rPr>
            </w:pPr>
            <w:r>
              <w:rPr>
                <w:kern w:val="2"/>
                <w:szCs w:val="24"/>
                <w14:ligatures w14:val="standardContextual"/>
              </w:rPr>
              <w:t xml:space="preserve">          Ai QUOTIDIANI ED EMITTENTI</w:t>
            </w:r>
          </w:p>
          <w:p w14:paraId="7EE44270" w14:textId="77777777" w:rsidR="001C32D9" w:rsidRDefault="001C32D9">
            <w:pPr>
              <w:ind w:firstLine="426"/>
              <w:rPr>
                <w:kern w:val="2"/>
                <w:szCs w:val="24"/>
                <w14:ligatures w14:val="standardContextual"/>
              </w:rPr>
            </w:pPr>
            <w:r>
              <w:rPr>
                <w:kern w:val="2"/>
                <w:szCs w:val="24"/>
                <w14:ligatures w14:val="standardContextual"/>
              </w:rPr>
              <w:t xml:space="preserve">      in indirizzo</w:t>
            </w:r>
          </w:p>
          <w:p w14:paraId="15D5BC99" w14:textId="77777777" w:rsidR="001C32D9" w:rsidRDefault="001C32D9">
            <w:pPr>
              <w:spacing w:after="160"/>
              <w:ind w:firstLine="426"/>
              <w:rPr>
                <w:kern w:val="2"/>
                <w:szCs w:val="24"/>
                <w:lang w:eastAsia="en-US"/>
                <w14:ligatures w14:val="standardContextual"/>
              </w:rPr>
            </w:pPr>
            <w:r>
              <w:rPr>
                <w:kern w:val="2"/>
                <w:szCs w:val="24"/>
                <w14:ligatures w14:val="standardContextual"/>
              </w:rPr>
              <w:t xml:space="preserve">                                         LORO SEDI</w:t>
            </w:r>
          </w:p>
        </w:tc>
      </w:tr>
    </w:tbl>
    <w:p w14:paraId="290B720A" w14:textId="77777777" w:rsidR="00FF3343" w:rsidRDefault="00FF3343" w:rsidP="00FF3343">
      <w:pPr>
        <w:suppressAutoHyphens w:val="0"/>
        <w:jc w:val="both"/>
        <w:rPr>
          <w:color w:val="000000"/>
          <w:szCs w:val="24"/>
        </w:rPr>
      </w:pPr>
    </w:p>
    <w:p w14:paraId="2FF8EDC7" w14:textId="5C41BB56" w:rsidR="008B3FA8" w:rsidRPr="008B3FA8" w:rsidRDefault="008B3FA8" w:rsidP="008B3FA8">
      <w:pPr>
        <w:suppressAutoHyphens w:val="0"/>
        <w:jc w:val="center"/>
        <w:rPr>
          <w:b/>
          <w:bCs/>
          <w:color w:val="000000"/>
          <w:sz w:val="44"/>
          <w:szCs w:val="44"/>
        </w:rPr>
      </w:pPr>
      <w:r w:rsidRPr="008B3FA8">
        <w:rPr>
          <w:b/>
          <w:bCs/>
          <w:color w:val="000000"/>
          <w:sz w:val="44"/>
          <w:szCs w:val="44"/>
        </w:rPr>
        <w:t>CCIAA DELL’EMILIA: NUOVI CONTRATTI</w:t>
      </w:r>
    </w:p>
    <w:p w14:paraId="668E3221" w14:textId="7689C23A" w:rsidR="00752D0D" w:rsidRDefault="008B3FA8" w:rsidP="008B3FA8">
      <w:pPr>
        <w:suppressAutoHyphens w:val="0"/>
        <w:jc w:val="center"/>
        <w:rPr>
          <w:b/>
          <w:bCs/>
          <w:color w:val="000000"/>
          <w:sz w:val="44"/>
          <w:szCs w:val="44"/>
        </w:rPr>
      </w:pPr>
      <w:r w:rsidRPr="008B3FA8">
        <w:rPr>
          <w:b/>
          <w:bCs/>
          <w:color w:val="000000"/>
          <w:sz w:val="44"/>
          <w:szCs w:val="44"/>
        </w:rPr>
        <w:t>IN LIEVISSIMO CALO A SETTEMBRE</w:t>
      </w:r>
    </w:p>
    <w:p w14:paraId="1B9CF3BB" w14:textId="05909A6C" w:rsidR="004C4FD8" w:rsidRPr="008B3FA8" w:rsidRDefault="004C4FD8" w:rsidP="008B3FA8">
      <w:pPr>
        <w:suppressAutoHyphens w:val="0"/>
        <w:jc w:val="center"/>
        <w:rPr>
          <w:b/>
          <w:bCs/>
          <w:color w:val="000000"/>
          <w:sz w:val="44"/>
          <w:szCs w:val="44"/>
        </w:rPr>
      </w:pPr>
      <w:r>
        <w:rPr>
          <w:b/>
          <w:bCs/>
          <w:color w:val="000000"/>
          <w:sz w:val="44"/>
          <w:szCs w:val="44"/>
        </w:rPr>
        <w:t>IN PROVINCIA DI REGGIO EMILIA</w:t>
      </w:r>
    </w:p>
    <w:p w14:paraId="66C89A7B" w14:textId="77777777" w:rsidR="008B3FA8" w:rsidRDefault="008B3FA8" w:rsidP="00D013DE">
      <w:pPr>
        <w:suppressAutoHyphens w:val="0"/>
        <w:jc w:val="both"/>
        <w:rPr>
          <w:color w:val="000000"/>
          <w:szCs w:val="24"/>
        </w:rPr>
      </w:pPr>
    </w:p>
    <w:p w14:paraId="639EA8EF" w14:textId="78260CDE" w:rsidR="000925CE" w:rsidRDefault="000925CE" w:rsidP="00D013DE">
      <w:pPr>
        <w:suppressAutoHyphens w:val="0"/>
        <w:jc w:val="both"/>
        <w:rPr>
          <w:color w:val="000000"/>
          <w:szCs w:val="24"/>
        </w:rPr>
      </w:pPr>
      <w:bookmarkStart w:id="1" w:name="_Hlk146106361"/>
      <w:r>
        <w:rPr>
          <w:color w:val="000000"/>
          <w:szCs w:val="24"/>
        </w:rPr>
        <w:t>Sono 5.680 i nuovi contratti che saranno attivati in provincia di Reggio Emilia nel corso del mese di settembre. Una cifra rilevante che, comunque, appare in lieve calo rispetto allo stesso mese del 2022, con 130 unità in meno.</w:t>
      </w:r>
    </w:p>
    <w:p w14:paraId="73C7076B" w14:textId="77777777" w:rsidR="00331FF8" w:rsidRDefault="000925CE" w:rsidP="00D013DE">
      <w:pPr>
        <w:suppressAutoHyphens w:val="0"/>
        <w:jc w:val="both"/>
        <w:rPr>
          <w:color w:val="000000"/>
          <w:szCs w:val="24"/>
        </w:rPr>
      </w:pPr>
      <w:r>
        <w:rPr>
          <w:color w:val="000000"/>
          <w:szCs w:val="24"/>
        </w:rPr>
        <w:t xml:space="preserve">Ad evidenziarlo sono le analisi dell’Ufficio studi della Camera di Commercio dell’Emilia sui dati rilasciati dal </w:t>
      </w:r>
      <w:r w:rsidR="00FA7C18" w:rsidRPr="00D5584E">
        <w:rPr>
          <w:color w:val="000000"/>
          <w:szCs w:val="24"/>
        </w:rPr>
        <w:t>Sistema informativo Excelsior</w:t>
      </w:r>
      <w:r>
        <w:rPr>
          <w:color w:val="000000"/>
          <w:szCs w:val="24"/>
        </w:rPr>
        <w:t>; analisi dalle quali emerge il perdurare della leggera tendenza alla riduzione per tutto il trimestre settembre-novembre, con i nuovi contratti previsti a quota 14.620 e in calo del 2,2% rispetto allo stesso periodo del 2022.</w:t>
      </w:r>
      <w:r w:rsidR="00331FF8">
        <w:rPr>
          <w:color w:val="000000"/>
          <w:szCs w:val="24"/>
        </w:rPr>
        <w:t xml:space="preserve"> Analogo l’andamento in provincia di Parma (13.470 nuovi contratti nel trimestre e -1,5% sullo stesso periodo del 2022), mentre in provincia di Piacenza è previsto un leggero aumento (+2,1% nel trimestre, con 8.410 nuovi contratti).</w:t>
      </w:r>
      <w:bookmarkEnd w:id="1"/>
    </w:p>
    <w:p w14:paraId="5918B147" w14:textId="55B46BEC" w:rsidR="006E7B6B" w:rsidRDefault="000925CE" w:rsidP="00D013DE">
      <w:pPr>
        <w:suppressAutoHyphens w:val="0"/>
        <w:jc w:val="both"/>
        <w:rPr>
          <w:color w:val="000000"/>
          <w:szCs w:val="24"/>
        </w:rPr>
      </w:pPr>
      <w:r>
        <w:rPr>
          <w:color w:val="000000"/>
          <w:szCs w:val="24"/>
        </w:rPr>
        <w:t>Tornando ai dati del mese di settembre</w:t>
      </w:r>
      <w:r w:rsidR="00331FF8">
        <w:rPr>
          <w:color w:val="000000"/>
          <w:szCs w:val="24"/>
        </w:rPr>
        <w:t xml:space="preserve"> in terra reggiana</w:t>
      </w:r>
      <w:r>
        <w:rPr>
          <w:color w:val="000000"/>
          <w:szCs w:val="24"/>
        </w:rPr>
        <w:t xml:space="preserve">, i nuovi contratti </w:t>
      </w:r>
      <w:r w:rsidR="00FF3343" w:rsidRPr="00D5584E">
        <w:rPr>
          <w:color w:val="000000"/>
          <w:szCs w:val="24"/>
        </w:rPr>
        <w:t>si concentr</w:t>
      </w:r>
      <w:r w:rsidR="00C875B4">
        <w:rPr>
          <w:color w:val="000000"/>
          <w:szCs w:val="24"/>
        </w:rPr>
        <w:t>eranno</w:t>
      </w:r>
      <w:r w:rsidR="00FF3343" w:rsidRPr="00D5584E">
        <w:rPr>
          <w:color w:val="000000"/>
          <w:szCs w:val="24"/>
        </w:rPr>
        <w:t xml:space="preserve"> per il </w:t>
      </w:r>
      <w:r w:rsidR="00FA7C18">
        <w:rPr>
          <w:color w:val="000000"/>
          <w:szCs w:val="24"/>
        </w:rPr>
        <w:t>61</w:t>
      </w:r>
      <w:r w:rsidR="00BD0402">
        <w:rPr>
          <w:color w:val="000000"/>
          <w:szCs w:val="24"/>
        </w:rPr>
        <w:t>,2</w:t>
      </w:r>
      <w:r w:rsidR="00FF3343" w:rsidRPr="00D5584E">
        <w:rPr>
          <w:color w:val="000000"/>
          <w:szCs w:val="24"/>
        </w:rPr>
        <w:t>% nel settore dei servizi</w:t>
      </w:r>
      <w:r>
        <w:rPr>
          <w:color w:val="000000"/>
          <w:szCs w:val="24"/>
        </w:rPr>
        <w:t xml:space="preserve"> che, con </w:t>
      </w:r>
      <w:r w:rsidR="00D028CF">
        <w:rPr>
          <w:color w:val="000000"/>
          <w:szCs w:val="24"/>
        </w:rPr>
        <w:t>3.480</w:t>
      </w:r>
      <w:r w:rsidR="00FF3343" w:rsidRPr="00D5584E">
        <w:rPr>
          <w:color w:val="000000"/>
          <w:szCs w:val="24"/>
        </w:rPr>
        <w:t xml:space="preserve"> nuovi </w:t>
      </w:r>
      <w:r w:rsidR="00FF3343">
        <w:rPr>
          <w:color w:val="000000"/>
          <w:szCs w:val="24"/>
        </w:rPr>
        <w:t>contratti</w:t>
      </w:r>
      <w:r>
        <w:rPr>
          <w:color w:val="000000"/>
          <w:szCs w:val="24"/>
        </w:rPr>
        <w:t>, registrerà una flessione del 3%</w:t>
      </w:r>
      <w:r w:rsidR="00B21FD6">
        <w:rPr>
          <w:color w:val="000000"/>
          <w:szCs w:val="24"/>
        </w:rPr>
        <w:t xml:space="preserve"> (corrispondente a 110 attivazioni in meno)</w:t>
      </w:r>
      <w:r w:rsidR="006E7B6B">
        <w:rPr>
          <w:color w:val="000000"/>
          <w:szCs w:val="24"/>
        </w:rPr>
        <w:t>, tutta legata al calo deli servizi alle imprese (1.080 contratti e -6,9% sul settembre 2022) e ai servizi alberghieri e di ristorazione (870 nuovi contratti, in calo del 10,3%).</w:t>
      </w:r>
    </w:p>
    <w:p w14:paraId="528738E4" w14:textId="77777777" w:rsidR="00B21FD6" w:rsidRDefault="006E7B6B" w:rsidP="00D013DE">
      <w:pPr>
        <w:suppressAutoHyphens w:val="0"/>
        <w:jc w:val="both"/>
        <w:rPr>
          <w:color w:val="000000"/>
          <w:szCs w:val="24"/>
        </w:rPr>
      </w:pPr>
      <w:r>
        <w:rPr>
          <w:color w:val="000000"/>
          <w:szCs w:val="24"/>
        </w:rPr>
        <w:t>Andamento in crescita, invece, per i servizi alla persona</w:t>
      </w:r>
      <w:r w:rsidR="00B21FD6">
        <w:rPr>
          <w:color w:val="000000"/>
          <w:szCs w:val="24"/>
        </w:rPr>
        <w:t>, con un +3,5% che porta a 870 i nuovi contratti di lavoro, e per il commercio, settore nel quale sono previsti 660 nuovi contratti di lavoro e un aumento del 6,4% rispetto al settembre 2022.</w:t>
      </w:r>
    </w:p>
    <w:p w14:paraId="21E3B584" w14:textId="77777777" w:rsidR="008B3FA8" w:rsidRDefault="00550668" w:rsidP="00D013DE">
      <w:pPr>
        <w:suppressAutoHyphens w:val="0"/>
        <w:jc w:val="both"/>
        <w:rPr>
          <w:color w:val="000000"/>
          <w:szCs w:val="24"/>
        </w:rPr>
      </w:pPr>
      <w:r>
        <w:rPr>
          <w:color w:val="000000"/>
          <w:szCs w:val="24"/>
        </w:rPr>
        <w:t>Per il settore industriale</w:t>
      </w:r>
      <w:r w:rsidR="008B3FA8">
        <w:rPr>
          <w:color w:val="000000"/>
          <w:szCs w:val="24"/>
        </w:rPr>
        <w:t xml:space="preserve"> è prevista una sostanziale stabilità; </w:t>
      </w:r>
      <w:r>
        <w:rPr>
          <w:color w:val="000000"/>
          <w:szCs w:val="24"/>
        </w:rPr>
        <w:t xml:space="preserve">i nuovi contratti previsti </w:t>
      </w:r>
      <w:r w:rsidR="008B3FA8">
        <w:rPr>
          <w:color w:val="000000"/>
          <w:szCs w:val="24"/>
        </w:rPr>
        <w:t xml:space="preserve">a settembre, infatti, </w:t>
      </w:r>
      <w:r>
        <w:rPr>
          <w:color w:val="000000"/>
          <w:szCs w:val="24"/>
        </w:rPr>
        <w:t xml:space="preserve">sono 2.200, </w:t>
      </w:r>
      <w:r w:rsidR="008B3FA8">
        <w:rPr>
          <w:color w:val="000000"/>
          <w:szCs w:val="24"/>
        </w:rPr>
        <w:t>vale a dire 20 in meno rispetto allo stesso mese del 2022.</w:t>
      </w:r>
    </w:p>
    <w:p w14:paraId="286871D9" w14:textId="7435D9D7" w:rsidR="00FF3343" w:rsidRPr="00D5584E" w:rsidRDefault="00FF3343" w:rsidP="00D013DE">
      <w:pPr>
        <w:suppressAutoHyphens w:val="0"/>
        <w:jc w:val="both"/>
        <w:rPr>
          <w:color w:val="000000"/>
          <w:szCs w:val="24"/>
        </w:rPr>
      </w:pPr>
      <w:r>
        <w:rPr>
          <w:color w:val="000000"/>
          <w:szCs w:val="24"/>
        </w:rPr>
        <w:t xml:space="preserve">I </w:t>
      </w:r>
      <w:r w:rsidRPr="00D5584E">
        <w:rPr>
          <w:color w:val="000000"/>
          <w:szCs w:val="24"/>
        </w:rPr>
        <w:t>contratt</w:t>
      </w:r>
      <w:r>
        <w:rPr>
          <w:color w:val="000000"/>
          <w:szCs w:val="24"/>
        </w:rPr>
        <w:t>i</w:t>
      </w:r>
      <w:r w:rsidRPr="00D5584E">
        <w:rPr>
          <w:color w:val="000000"/>
          <w:szCs w:val="24"/>
        </w:rPr>
        <w:t xml:space="preserve"> </w:t>
      </w:r>
      <w:r>
        <w:rPr>
          <w:color w:val="000000"/>
          <w:szCs w:val="24"/>
        </w:rPr>
        <w:t xml:space="preserve">stabili (cioè a </w:t>
      </w:r>
      <w:r w:rsidRPr="00D5584E">
        <w:rPr>
          <w:color w:val="000000"/>
          <w:szCs w:val="24"/>
        </w:rPr>
        <w:t>tempo indeterminato o di apprendistato</w:t>
      </w:r>
      <w:r>
        <w:rPr>
          <w:color w:val="000000"/>
          <w:szCs w:val="24"/>
        </w:rPr>
        <w:t xml:space="preserve">) copriranno una quota del </w:t>
      </w:r>
      <w:r w:rsidR="00871FA5">
        <w:rPr>
          <w:color w:val="000000"/>
          <w:szCs w:val="24"/>
        </w:rPr>
        <w:t>24</w:t>
      </w:r>
      <w:r>
        <w:rPr>
          <w:color w:val="000000"/>
          <w:szCs w:val="24"/>
        </w:rPr>
        <w:t>% del totale</w:t>
      </w:r>
      <w:r w:rsidR="00871FA5">
        <w:rPr>
          <w:color w:val="000000"/>
          <w:szCs w:val="24"/>
        </w:rPr>
        <w:t>, mentre nel</w:t>
      </w:r>
      <w:r w:rsidRPr="00D5584E">
        <w:rPr>
          <w:color w:val="000000"/>
          <w:szCs w:val="24"/>
        </w:rPr>
        <w:t xml:space="preserve"> </w:t>
      </w:r>
      <w:r w:rsidR="00871FA5">
        <w:rPr>
          <w:color w:val="000000"/>
          <w:szCs w:val="24"/>
        </w:rPr>
        <w:t>76</w:t>
      </w:r>
      <w:r w:rsidRPr="00D5584E">
        <w:rPr>
          <w:color w:val="000000"/>
          <w:szCs w:val="24"/>
        </w:rPr>
        <w:t>% dei casi s</w:t>
      </w:r>
      <w:r>
        <w:rPr>
          <w:color w:val="000000"/>
          <w:szCs w:val="24"/>
        </w:rPr>
        <w:t>i prevedono contratti a</w:t>
      </w:r>
      <w:r w:rsidRPr="00D5584E">
        <w:rPr>
          <w:color w:val="000000"/>
          <w:szCs w:val="24"/>
        </w:rPr>
        <w:t xml:space="preserve"> tempo determinato o altri contratti con durata predefinita.</w:t>
      </w:r>
    </w:p>
    <w:p w14:paraId="3FB2AE71" w14:textId="77777777" w:rsidR="008B3FA8" w:rsidRDefault="00FF3343" w:rsidP="00910792">
      <w:pPr>
        <w:suppressAutoHyphens w:val="0"/>
        <w:jc w:val="both"/>
        <w:rPr>
          <w:color w:val="000000"/>
          <w:szCs w:val="24"/>
        </w:rPr>
      </w:pPr>
      <w:r>
        <w:rPr>
          <w:color w:val="000000"/>
          <w:szCs w:val="24"/>
        </w:rPr>
        <w:t xml:space="preserve">Le attivazioni di contratti </w:t>
      </w:r>
      <w:r w:rsidRPr="00D5584E">
        <w:rPr>
          <w:color w:val="000000"/>
          <w:szCs w:val="24"/>
        </w:rPr>
        <w:t>interesseranno per una quota del 3</w:t>
      </w:r>
      <w:r w:rsidR="00871FA5">
        <w:rPr>
          <w:color w:val="000000"/>
          <w:szCs w:val="24"/>
        </w:rPr>
        <w:t>4</w:t>
      </w:r>
      <w:r w:rsidRPr="00D5584E">
        <w:rPr>
          <w:color w:val="000000"/>
          <w:szCs w:val="24"/>
        </w:rPr>
        <w:t>%</w:t>
      </w:r>
      <w:r w:rsidR="00910792">
        <w:rPr>
          <w:color w:val="000000"/>
          <w:szCs w:val="24"/>
        </w:rPr>
        <w:t xml:space="preserve"> giovani</w:t>
      </w:r>
      <w:r w:rsidR="008B3FA8">
        <w:rPr>
          <w:color w:val="000000"/>
          <w:szCs w:val="24"/>
        </w:rPr>
        <w:t xml:space="preserve"> e, per il 19%, riguarderanno laureati.</w:t>
      </w:r>
    </w:p>
    <w:p w14:paraId="4A2438DD" w14:textId="20782C7B" w:rsidR="00871FA5" w:rsidRDefault="00FF3343" w:rsidP="00D013DE">
      <w:pPr>
        <w:suppressAutoHyphens w:val="0"/>
        <w:jc w:val="both"/>
        <w:rPr>
          <w:color w:val="000000"/>
          <w:szCs w:val="24"/>
        </w:rPr>
      </w:pPr>
      <w:r w:rsidRPr="00D5584E">
        <w:rPr>
          <w:color w:val="000000"/>
          <w:szCs w:val="24"/>
        </w:rPr>
        <w:t xml:space="preserve">Come ormai accade puntualmente, le aziende incontreranno difficoltà, anche nel mese di </w:t>
      </w:r>
      <w:r w:rsidR="008B3FA8">
        <w:rPr>
          <w:color w:val="000000"/>
          <w:szCs w:val="24"/>
        </w:rPr>
        <w:t>settembre,</w:t>
      </w:r>
      <w:r>
        <w:rPr>
          <w:color w:val="000000"/>
          <w:szCs w:val="24"/>
        </w:rPr>
        <w:t xml:space="preserve"> e in </w:t>
      </w:r>
      <w:r w:rsidR="00871FA5">
        <w:rPr>
          <w:color w:val="000000"/>
          <w:szCs w:val="24"/>
        </w:rPr>
        <w:t>53</w:t>
      </w:r>
      <w:r>
        <w:rPr>
          <w:color w:val="000000"/>
          <w:szCs w:val="24"/>
        </w:rPr>
        <w:t xml:space="preserve"> casi su 100, nel</w:t>
      </w:r>
      <w:r w:rsidRPr="00D5584E">
        <w:rPr>
          <w:color w:val="000000"/>
          <w:szCs w:val="24"/>
        </w:rPr>
        <w:t xml:space="preserve"> reperimento d</w:t>
      </w:r>
      <w:r>
        <w:rPr>
          <w:color w:val="000000"/>
          <w:szCs w:val="24"/>
        </w:rPr>
        <w:t>elle figure professionali ricercate.</w:t>
      </w:r>
    </w:p>
    <w:p w14:paraId="1A22D4BD" w14:textId="21FFAD39" w:rsidR="00FF3343" w:rsidRPr="00D5584E" w:rsidRDefault="00FF3343" w:rsidP="00D013DE">
      <w:pPr>
        <w:suppressAutoHyphens w:val="0"/>
        <w:jc w:val="both"/>
        <w:rPr>
          <w:color w:val="000000"/>
          <w:szCs w:val="24"/>
        </w:rPr>
      </w:pPr>
      <w:r w:rsidRPr="00D5584E">
        <w:rPr>
          <w:color w:val="000000"/>
          <w:szCs w:val="24"/>
        </w:rPr>
        <w:t>Nell’ambito dirigenziale e con elevata specializzazione tecnica, la domanda di tecnici in campo i</w:t>
      </w:r>
      <w:r w:rsidR="00871FA5">
        <w:rPr>
          <w:color w:val="000000"/>
          <w:szCs w:val="24"/>
        </w:rPr>
        <w:t xml:space="preserve">ngegneristico </w:t>
      </w:r>
      <w:r w:rsidR="008B3FA8">
        <w:rPr>
          <w:color w:val="000000"/>
          <w:szCs w:val="24"/>
        </w:rPr>
        <w:t>potrebbe rivelarsi</w:t>
      </w:r>
      <w:r w:rsidR="00871FA5">
        <w:rPr>
          <w:color w:val="000000"/>
          <w:szCs w:val="24"/>
        </w:rPr>
        <w:t xml:space="preserve"> infruttuosa nell’88,8</w:t>
      </w:r>
      <w:r w:rsidRPr="00D5584E">
        <w:rPr>
          <w:color w:val="000000"/>
          <w:szCs w:val="24"/>
        </w:rPr>
        <w:t xml:space="preserve">% dei casi, mentre quella di tecnici </w:t>
      </w:r>
      <w:r w:rsidR="00871FA5">
        <w:rPr>
          <w:color w:val="000000"/>
          <w:szCs w:val="24"/>
        </w:rPr>
        <w:t>della gestione dei processi produttivi di beni e servizi</w:t>
      </w:r>
      <w:r w:rsidRPr="00D5584E">
        <w:rPr>
          <w:color w:val="000000"/>
          <w:szCs w:val="24"/>
        </w:rPr>
        <w:t xml:space="preserve"> </w:t>
      </w:r>
      <w:r w:rsidR="008B3FA8">
        <w:rPr>
          <w:color w:val="000000"/>
          <w:szCs w:val="24"/>
        </w:rPr>
        <w:t>si attesterà al</w:t>
      </w:r>
      <w:r w:rsidRPr="00D5584E">
        <w:rPr>
          <w:color w:val="000000"/>
          <w:szCs w:val="24"/>
        </w:rPr>
        <w:t xml:space="preserve"> </w:t>
      </w:r>
      <w:r w:rsidR="00871FA5">
        <w:rPr>
          <w:color w:val="000000"/>
          <w:szCs w:val="24"/>
        </w:rPr>
        <w:t>79,7</w:t>
      </w:r>
      <w:r w:rsidRPr="00D5584E">
        <w:rPr>
          <w:color w:val="000000"/>
          <w:szCs w:val="24"/>
        </w:rPr>
        <w:t>%</w:t>
      </w:r>
      <w:r w:rsidR="008B3FA8">
        <w:rPr>
          <w:color w:val="000000"/>
          <w:szCs w:val="24"/>
        </w:rPr>
        <w:t>.</w:t>
      </w:r>
      <w:r w:rsidRPr="00D5584E">
        <w:rPr>
          <w:color w:val="000000"/>
          <w:szCs w:val="24"/>
        </w:rPr>
        <w:t xml:space="preserve"> Di difficile reperimento anche i tecnici </w:t>
      </w:r>
      <w:r w:rsidR="00871FA5">
        <w:rPr>
          <w:color w:val="000000"/>
          <w:szCs w:val="24"/>
        </w:rPr>
        <w:t xml:space="preserve">in campo ingegneristico </w:t>
      </w:r>
      <w:r w:rsidRPr="00D5584E">
        <w:rPr>
          <w:color w:val="000000"/>
          <w:szCs w:val="24"/>
        </w:rPr>
        <w:t xml:space="preserve"> (nel </w:t>
      </w:r>
      <w:r w:rsidR="00871FA5">
        <w:rPr>
          <w:color w:val="000000"/>
          <w:szCs w:val="24"/>
        </w:rPr>
        <w:t>63,5</w:t>
      </w:r>
      <w:r w:rsidRPr="00D5584E">
        <w:rPr>
          <w:color w:val="000000"/>
          <w:szCs w:val="24"/>
        </w:rPr>
        <w:t xml:space="preserve">% dei casi) ed anche i tecnici della </w:t>
      </w:r>
      <w:r w:rsidR="00871FA5">
        <w:rPr>
          <w:color w:val="000000"/>
          <w:szCs w:val="24"/>
        </w:rPr>
        <w:t>salute</w:t>
      </w:r>
      <w:r w:rsidRPr="00D5584E">
        <w:rPr>
          <w:color w:val="000000"/>
          <w:szCs w:val="24"/>
        </w:rPr>
        <w:t xml:space="preserve"> (</w:t>
      </w:r>
      <w:r>
        <w:rPr>
          <w:color w:val="000000"/>
          <w:szCs w:val="24"/>
        </w:rPr>
        <w:t>n</w:t>
      </w:r>
      <w:r w:rsidRPr="00D5584E">
        <w:rPr>
          <w:color w:val="000000"/>
          <w:szCs w:val="24"/>
        </w:rPr>
        <w:t xml:space="preserve">el </w:t>
      </w:r>
      <w:r w:rsidR="00871FA5">
        <w:rPr>
          <w:color w:val="000000"/>
          <w:szCs w:val="24"/>
        </w:rPr>
        <w:t>63</w:t>
      </w:r>
      <w:r w:rsidRPr="00D5584E">
        <w:rPr>
          <w:color w:val="000000"/>
          <w:szCs w:val="24"/>
        </w:rPr>
        <w:t>% dei casi).</w:t>
      </w:r>
    </w:p>
    <w:p w14:paraId="45480724" w14:textId="20F74E82" w:rsidR="00FF3343" w:rsidRPr="00D5584E" w:rsidRDefault="00FF3343" w:rsidP="00D013DE">
      <w:pPr>
        <w:suppressAutoHyphens w:val="0"/>
        <w:jc w:val="both"/>
        <w:rPr>
          <w:color w:val="000000"/>
          <w:szCs w:val="24"/>
        </w:rPr>
      </w:pPr>
      <w:r w:rsidRPr="00D5584E">
        <w:rPr>
          <w:color w:val="000000"/>
          <w:szCs w:val="24"/>
        </w:rPr>
        <w:t>Nell’ambito degli impiegati e nelle professioni commerciali e nei servizi, sono di più difficile reperimento gli operatori della cura estetica (</w:t>
      </w:r>
      <w:r w:rsidR="00871FA5">
        <w:rPr>
          <w:color w:val="000000"/>
          <w:szCs w:val="24"/>
        </w:rPr>
        <w:t>63,8</w:t>
      </w:r>
      <w:r w:rsidRPr="00D5584E">
        <w:rPr>
          <w:color w:val="000000"/>
          <w:szCs w:val="24"/>
        </w:rPr>
        <w:t>% dei casi)</w:t>
      </w:r>
      <w:r>
        <w:rPr>
          <w:color w:val="000000"/>
          <w:szCs w:val="24"/>
        </w:rPr>
        <w:t xml:space="preserve">, </w:t>
      </w:r>
      <w:r w:rsidR="00871FA5" w:rsidRPr="00D5584E">
        <w:rPr>
          <w:color w:val="000000"/>
          <w:szCs w:val="24"/>
        </w:rPr>
        <w:t xml:space="preserve">gli esercenti e </w:t>
      </w:r>
      <w:r w:rsidR="00871FA5">
        <w:rPr>
          <w:color w:val="000000"/>
          <w:szCs w:val="24"/>
        </w:rPr>
        <w:t xml:space="preserve">gli </w:t>
      </w:r>
      <w:r w:rsidR="00871FA5" w:rsidRPr="00D5584E">
        <w:rPr>
          <w:color w:val="000000"/>
          <w:szCs w:val="24"/>
        </w:rPr>
        <w:t>addetti nelle attività di ristorazione (</w:t>
      </w:r>
      <w:r w:rsidR="00871FA5">
        <w:rPr>
          <w:color w:val="000000"/>
          <w:szCs w:val="24"/>
        </w:rPr>
        <w:t>58,5</w:t>
      </w:r>
      <w:r w:rsidR="00871FA5" w:rsidRPr="00D5584E">
        <w:rPr>
          <w:color w:val="000000"/>
          <w:szCs w:val="24"/>
        </w:rPr>
        <w:t>%)</w:t>
      </w:r>
      <w:r w:rsidR="00871FA5">
        <w:rPr>
          <w:color w:val="000000"/>
          <w:szCs w:val="24"/>
        </w:rPr>
        <w:t>, gli</w:t>
      </w:r>
      <w:r w:rsidRPr="00D5584E">
        <w:rPr>
          <w:color w:val="000000"/>
          <w:szCs w:val="24"/>
        </w:rPr>
        <w:t xml:space="preserve"> addetti </w:t>
      </w:r>
      <w:r w:rsidR="00871FA5">
        <w:rPr>
          <w:color w:val="000000"/>
          <w:szCs w:val="24"/>
        </w:rPr>
        <w:t xml:space="preserve">alla segreteria ed agli affari generali </w:t>
      </w:r>
      <w:r w:rsidRPr="00D5584E">
        <w:rPr>
          <w:color w:val="000000"/>
          <w:szCs w:val="24"/>
        </w:rPr>
        <w:t>(</w:t>
      </w:r>
      <w:r w:rsidR="00871FA5">
        <w:rPr>
          <w:color w:val="000000"/>
          <w:szCs w:val="24"/>
        </w:rPr>
        <w:t>45,6</w:t>
      </w:r>
      <w:r w:rsidRPr="00D5584E">
        <w:rPr>
          <w:color w:val="000000"/>
          <w:szCs w:val="24"/>
        </w:rPr>
        <w:t xml:space="preserve">% dei casi, di difficile </w:t>
      </w:r>
      <w:r w:rsidRPr="00D5584E">
        <w:rPr>
          <w:color w:val="000000"/>
          <w:szCs w:val="24"/>
        </w:rPr>
        <w:lastRenderedPageBreak/>
        <w:t>reperimento), e</w:t>
      </w:r>
      <w:r>
        <w:rPr>
          <w:color w:val="000000"/>
          <w:szCs w:val="24"/>
        </w:rPr>
        <w:t>d i</w:t>
      </w:r>
      <w:r w:rsidRPr="00D5584E">
        <w:rPr>
          <w:color w:val="000000"/>
          <w:szCs w:val="24"/>
        </w:rPr>
        <w:t xml:space="preserve"> professionisti qualificati nei servizi sanitari e sociali (nel </w:t>
      </w:r>
      <w:r w:rsidR="00871FA5">
        <w:rPr>
          <w:color w:val="000000"/>
          <w:szCs w:val="24"/>
        </w:rPr>
        <w:t>41,6</w:t>
      </w:r>
      <w:r w:rsidRPr="00D5584E">
        <w:rPr>
          <w:color w:val="000000"/>
          <w:szCs w:val="24"/>
        </w:rPr>
        <w:t>% dei casi, di difficile reperimento).</w:t>
      </w:r>
    </w:p>
    <w:p w14:paraId="7746B78F" w14:textId="18225510" w:rsidR="00FF3343" w:rsidRPr="00D5584E" w:rsidRDefault="00FF3343" w:rsidP="00D013DE">
      <w:pPr>
        <w:suppressAutoHyphens w:val="0"/>
        <w:jc w:val="both"/>
        <w:rPr>
          <w:color w:val="000000"/>
          <w:szCs w:val="24"/>
        </w:rPr>
      </w:pPr>
      <w:r w:rsidRPr="00D5584E">
        <w:rPr>
          <w:color w:val="000000"/>
          <w:szCs w:val="24"/>
        </w:rPr>
        <w:t xml:space="preserve">Per quanto riguarda gli operai specializzati, le </w:t>
      </w:r>
      <w:r>
        <w:rPr>
          <w:color w:val="000000"/>
          <w:szCs w:val="24"/>
        </w:rPr>
        <w:t xml:space="preserve">maggiori </w:t>
      </w:r>
      <w:r w:rsidRPr="00D5584E">
        <w:rPr>
          <w:color w:val="000000"/>
          <w:szCs w:val="24"/>
        </w:rPr>
        <w:t xml:space="preserve">difficoltà </w:t>
      </w:r>
      <w:r>
        <w:rPr>
          <w:color w:val="000000"/>
          <w:szCs w:val="24"/>
        </w:rPr>
        <w:t xml:space="preserve">di reperimento </w:t>
      </w:r>
      <w:r w:rsidRPr="00D5584E">
        <w:rPr>
          <w:color w:val="000000"/>
          <w:szCs w:val="24"/>
        </w:rPr>
        <w:t xml:space="preserve">si scontano </w:t>
      </w:r>
      <w:r>
        <w:rPr>
          <w:color w:val="000000"/>
          <w:szCs w:val="24"/>
        </w:rPr>
        <w:t>per gli</w:t>
      </w:r>
      <w:r w:rsidRPr="00D5584E">
        <w:rPr>
          <w:color w:val="000000"/>
          <w:szCs w:val="24"/>
        </w:rPr>
        <w:t xml:space="preserve"> </w:t>
      </w:r>
      <w:r w:rsidR="008B3FA8">
        <w:rPr>
          <w:color w:val="000000"/>
          <w:szCs w:val="24"/>
        </w:rPr>
        <w:t>quelli</w:t>
      </w:r>
      <w:r w:rsidRPr="00D5584E">
        <w:rPr>
          <w:color w:val="000000"/>
          <w:szCs w:val="24"/>
        </w:rPr>
        <w:t xml:space="preserve"> </w:t>
      </w:r>
      <w:r w:rsidR="0074699F">
        <w:rPr>
          <w:color w:val="000000"/>
          <w:szCs w:val="24"/>
        </w:rPr>
        <w:t>specializzati nell’installazione e manutenzione di attrezzature elettriche ed elettroniche ( nel l’87,2% dei casi</w:t>
      </w:r>
      <w:r w:rsidR="008B3FA8">
        <w:rPr>
          <w:color w:val="000000"/>
          <w:szCs w:val="24"/>
        </w:rPr>
        <w:t xml:space="preserve"> sono</w:t>
      </w:r>
      <w:r w:rsidR="0074699F">
        <w:rPr>
          <w:color w:val="000000"/>
          <w:szCs w:val="24"/>
        </w:rPr>
        <w:t xml:space="preserve"> di difficile reperimento), seguiti da meccanici, montatori, r</w:t>
      </w:r>
      <w:r w:rsidR="0099674F">
        <w:rPr>
          <w:color w:val="000000"/>
          <w:szCs w:val="24"/>
        </w:rPr>
        <w:t>i</w:t>
      </w:r>
      <w:r w:rsidR="0074699F">
        <w:rPr>
          <w:color w:val="000000"/>
          <w:szCs w:val="24"/>
        </w:rPr>
        <w:t>paratori e manuten</w:t>
      </w:r>
      <w:r w:rsidR="0099674F">
        <w:rPr>
          <w:color w:val="000000"/>
          <w:szCs w:val="24"/>
        </w:rPr>
        <w:t>tori macchine (nel 79,4% dei ca</w:t>
      </w:r>
      <w:r w:rsidR="0074699F">
        <w:rPr>
          <w:color w:val="000000"/>
          <w:szCs w:val="24"/>
        </w:rPr>
        <w:t>si), dagli</w:t>
      </w:r>
      <w:r w:rsidRPr="00D5584E">
        <w:rPr>
          <w:color w:val="000000"/>
          <w:szCs w:val="24"/>
        </w:rPr>
        <w:t xml:space="preserve"> operai specializzati in edilizia (</w:t>
      </w:r>
      <w:r w:rsidR="0074699F">
        <w:rPr>
          <w:color w:val="000000"/>
          <w:szCs w:val="24"/>
        </w:rPr>
        <w:t>78,6</w:t>
      </w:r>
      <w:r w:rsidRPr="00D5584E">
        <w:rPr>
          <w:color w:val="000000"/>
          <w:szCs w:val="24"/>
        </w:rPr>
        <w:t>% dei casi)</w:t>
      </w:r>
      <w:r w:rsidR="0074699F">
        <w:rPr>
          <w:color w:val="000000"/>
          <w:szCs w:val="24"/>
        </w:rPr>
        <w:t xml:space="preserve"> e dai</w:t>
      </w:r>
      <w:r w:rsidRPr="00D5584E">
        <w:rPr>
          <w:color w:val="000000"/>
          <w:szCs w:val="24"/>
        </w:rPr>
        <w:t xml:space="preserve"> </w:t>
      </w:r>
      <w:r>
        <w:rPr>
          <w:color w:val="000000"/>
          <w:szCs w:val="24"/>
        </w:rPr>
        <w:t xml:space="preserve"> </w:t>
      </w:r>
      <w:r w:rsidRPr="00D5584E">
        <w:rPr>
          <w:color w:val="000000"/>
          <w:szCs w:val="24"/>
        </w:rPr>
        <w:t>conduttori di veicoli a motore (</w:t>
      </w:r>
      <w:r w:rsidR="0074699F">
        <w:rPr>
          <w:color w:val="000000"/>
          <w:szCs w:val="24"/>
        </w:rPr>
        <w:t>73,4</w:t>
      </w:r>
      <w:r w:rsidRPr="00D5584E">
        <w:rPr>
          <w:color w:val="000000"/>
          <w:szCs w:val="24"/>
        </w:rPr>
        <w:t xml:space="preserve">%).  </w:t>
      </w:r>
    </w:p>
    <w:p w14:paraId="6EFCCDBA" w14:textId="77777777" w:rsidR="00FF3343" w:rsidRPr="00D5584E" w:rsidRDefault="00FF3343" w:rsidP="00D013DE">
      <w:pPr>
        <w:tabs>
          <w:tab w:val="left" w:pos="1680"/>
        </w:tabs>
        <w:suppressAutoHyphens w:val="0"/>
        <w:jc w:val="both"/>
        <w:rPr>
          <w:color w:val="000000"/>
          <w:szCs w:val="24"/>
        </w:rPr>
      </w:pPr>
      <w:r w:rsidRPr="00D5584E">
        <w:rPr>
          <w:color w:val="000000"/>
          <w:szCs w:val="24"/>
        </w:rPr>
        <w:tab/>
      </w:r>
    </w:p>
    <w:p w14:paraId="736D3E3F" w14:textId="5E002283" w:rsidR="00FF3343" w:rsidRPr="00D5584E" w:rsidRDefault="00FF3343" w:rsidP="00D013DE">
      <w:pPr>
        <w:suppressAutoHyphens w:val="0"/>
        <w:jc w:val="both"/>
        <w:rPr>
          <w:szCs w:val="24"/>
        </w:rPr>
      </w:pPr>
    </w:p>
    <w:p w14:paraId="40F9E375" w14:textId="77777777" w:rsidR="00FF3343" w:rsidRPr="00D5584E" w:rsidRDefault="00FF3343" w:rsidP="00D013DE">
      <w:pPr>
        <w:suppressAutoHyphens w:val="0"/>
        <w:jc w:val="center"/>
        <w:rPr>
          <w:noProof/>
          <w:szCs w:val="24"/>
          <w:lang w:eastAsia="it-IT"/>
        </w:rPr>
      </w:pPr>
    </w:p>
    <w:p w14:paraId="4D97E0FC" w14:textId="77777777" w:rsidR="00FF3343" w:rsidRPr="00D5584E" w:rsidRDefault="00FF3343" w:rsidP="00D013DE">
      <w:pPr>
        <w:suppressAutoHyphens w:val="0"/>
        <w:rPr>
          <w:noProof/>
          <w:szCs w:val="24"/>
          <w:lang w:eastAsia="it-IT"/>
        </w:rPr>
      </w:pPr>
    </w:p>
    <w:p w14:paraId="05ABFEE4" w14:textId="353B5198" w:rsidR="003B30B5" w:rsidRPr="00FF3343" w:rsidRDefault="00FF3343" w:rsidP="00D013DE">
      <w:pPr>
        <w:tabs>
          <w:tab w:val="left" w:pos="9780"/>
        </w:tabs>
        <w:ind w:right="-1"/>
        <w:jc w:val="both"/>
      </w:pPr>
      <w:r w:rsidRPr="00D5584E">
        <w:rPr>
          <w:szCs w:val="24"/>
        </w:rPr>
        <w:t>Dalla Camera di Commercio, Industria, Artigianato e Agricoltura dell’Emilia con cortese preghiera di pubblicazione e diffusione.</w:t>
      </w:r>
    </w:p>
    <w:sectPr w:rsidR="003B30B5" w:rsidRPr="00FF334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8BCFA" w14:textId="77777777" w:rsidR="005F73F9" w:rsidRDefault="005F73F9" w:rsidP="006078B4">
      <w:r>
        <w:separator/>
      </w:r>
    </w:p>
  </w:endnote>
  <w:endnote w:type="continuationSeparator" w:id="0">
    <w:p w14:paraId="7B135BED" w14:textId="77777777" w:rsidR="005F73F9" w:rsidRDefault="005F73F9" w:rsidP="0060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15B17" w14:textId="77777777" w:rsidR="006078B4" w:rsidRDefault="006078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CD3DD" w14:textId="77777777" w:rsidR="006078B4" w:rsidRDefault="006078B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A1995" w14:textId="77777777" w:rsidR="006078B4" w:rsidRDefault="006078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5BA1A" w14:textId="77777777" w:rsidR="005F73F9" w:rsidRDefault="005F73F9" w:rsidP="006078B4">
      <w:r>
        <w:separator/>
      </w:r>
    </w:p>
  </w:footnote>
  <w:footnote w:type="continuationSeparator" w:id="0">
    <w:p w14:paraId="2852F015" w14:textId="77777777" w:rsidR="005F73F9" w:rsidRDefault="005F73F9" w:rsidP="00607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50DF6" w14:textId="77777777" w:rsidR="006078B4" w:rsidRDefault="006078B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4339" w14:textId="53BDCE35" w:rsidR="006078B4" w:rsidRDefault="006078B4">
    <w:pPr>
      <w:pStyle w:val="Intestazione"/>
    </w:pPr>
    <w:r>
      <w:rPr>
        <w:noProof/>
        <w:lang w:eastAsia="it-IT"/>
        <w14:ligatures w14:val="standardContextual"/>
      </w:rPr>
      <w:drawing>
        <wp:inline distT="0" distB="0" distL="0" distR="0" wp14:anchorId="339C97BA" wp14:editId="009BF7BA">
          <wp:extent cx="2887980" cy="845185"/>
          <wp:effectExtent l="0" t="0" r="0" b="0"/>
          <wp:docPr id="9" name="Immagine 9"/>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7980" cy="8451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879C" w14:textId="77777777" w:rsidR="006078B4" w:rsidRDefault="006078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81"/>
    <w:rsid w:val="000925CE"/>
    <w:rsid w:val="001604AB"/>
    <w:rsid w:val="001C32D9"/>
    <w:rsid w:val="001C6E81"/>
    <w:rsid w:val="002B33B9"/>
    <w:rsid w:val="00331FF8"/>
    <w:rsid w:val="003A2287"/>
    <w:rsid w:val="003B30B5"/>
    <w:rsid w:val="003F5714"/>
    <w:rsid w:val="0043440E"/>
    <w:rsid w:val="004C4FD8"/>
    <w:rsid w:val="00550668"/>
    <w:rsid w:val="005F73F9"/>
    <w:rsid w:val="006078B4"/>
    <w:rsid w:val="00616D5D"/>
    <w:rsid w:val="00645880"/>
    <w:rsid w:val="006E7B6B"/>
    <w:rsid w:val="0074699F"/>
    <w:rsid w:val="0075013A"/>
    <w:rsid w:val="00752D0D"/>
    <w:rsid w:val="00871FA5"/>
    <w:rsid w:val="008B3FA8"/>
    <w:rsid w:val="008E1DF8"/>
    <w:rsid w:val="00910792"/>
    <w:rsid w:val="0099674F"/>
    <w:rsid w:val="00B21FD6"/>
    <w:rsid w:val="00B5514E"/>
    <w:rsid w:val="00BD0402"/>
    <w:rsid w:val="00C875B4"/>
    <w:rsid w:val="00C92FE0"/>
    <w:rsid w:val="00D013DE"/>
    <w:rsid w:val="00D028CF"/>
    <w:rsid w:val="00EA2704"/>
    <w:rsid w:val="00EC54F7"/>
    <w:rsid w:val="00F61306"/>
    <w:rsid w:val="00FA7C18"/>
    <w:rsid w:val="00FF3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E81"/>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78B4"/>
    <w:pPr>
      <w:tabs>
        <w:tab w:val="center" w:pos="4819"/>
        <w:tab w:val="right" w:pos="9638"/>
      </w:tabs>
    </w:pPr>
  </w:style>
  <w:style w:type="character" w:customStyle="1" w:styleId="IntestazioneCarattere">
    <w:name w:val="Intestazione Carattere"/>
    <w:basedOn w:val="Carpredefinitoparagrafo"/>
    <w:link w:val="Intestazione"/>
    <w:uiPriority w:val="99"/>
    <w:rsid w:val="006078B4"/>
    <w:rPr>
      <w:rFonts w:ascii="Times New Roman" w:eastAsia="Times New Roman" w:hAnsi="Times New Roman" w:cs="Times New Roman"/>
      <w:kern w:val="0"/>
      <w:sz w:val="24"/>
      <w:szCs w:val="20"/>
      <w:lang w:eastAsia="ar-SA"/>
      <w14:ligatures w14:val="none"/>
    </w:rPr>
  </w:style>
  <w:style w:type="paragraph" w:styleId="Pidipagina">
    <w:name w:val="footer"/>
    <w:basedOn w:val="Normale"/>
    <w:link w:val="PidipaginaCarattere"/>
    <w:uiPriority w:val="99"/>
    <w:unhideWhenUsed/>
    <w:rsid w:val="006078B4"/>
    <w:pPr>
      <w:tabs>
        <w:tab w:val="center" w:pos="4819"/>
        <w:tab w:val="right" w:pos="9638"/>
      </w:tabs>
    </w:pPr>
  </w:style>
  <w:style w:type="character" w:customStyle="1" w:styleId="PidipaginaCarattere">
    <w:name w:val="Piè di pagina Carattere"/>
    <w:basedOn w:val="Carpredefinitoparagrafo"/>
    <w:link w:val="Pidipagina"/>
    <w:uiPriority w:val="99"/>
    <w:rsid w:val="006078B4"/>
    <w:rPr>
      <w:rFonts w:ascii="Times New Roman" w:eastAsia="Times New Roman" w:hAnsi="Times New Roman" w:cs="Times New Roman"/>
      <w:kern w:val="0"/>
      <w:sz w:val="24"/>
      <w:szCs w:val="20"/>
      <w:lang w:eastAsia="ar-SA"/>
      <w14:ligatures w14:val="none"/>
    </w:rPr>
  </w:style>
  <w:style w:type="paragraph" w:styleId="Testofumetto">
    <w:name w:val="Balloon Text"/>
    <w:basedOn w:val="Normale"/>
    <w:link w:val="TestofumettoCarattere"/>
    <w:uiPriority w:val="99"/>
    <w:semiHidden/>
    <w:unhideWhenUsed/>
    <w:rsid w:val="006078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8B4"/>
    <w:rPr>
      <w:rFonts w:ascii="Tahoma" w:eastAsia="Times New Roman" w:hAnsi="Tahoma" w:cs="Tahoma"/>
      <w:kern w:val="0"/>
      <w:sz w:val="16"/>
      <w:szCs w:val="16"/>
      <w:lang w:eastAsia="ar-SA"/>
      <w14:ligatures w14:val="none"/>
    </w:rPr>
  </w:style>
  <w:style w:type="paragraph" w:customStyle="1" w:styleId="Intestazione1">
    <w:name w:val="Intestazione1"/>
    <w:basedOn w:val="Normale"/>
    <w:next w:val="Corpotesto"/>
    <w:rsid w:val="001C32D9"/>
    <w:pPr>
      <w:tabs>
        <w:tab w:val="center" w:pos="4819"/>
        <w:tab w:val="right" w:pos="9638"/>
      </w:tabs>
    </w:pPr>
  </w:style>
  <w:style w:type="paragraph" w:styleId="Corpotesto">
    <w:name w:val="Body Text"/>
    <w:basedOn w:val="Normale"/>
    <w:link w:val="CorpotestoCarattere"/>
    <w:uiPriority w:val="99"/>
    <w:semiHidden/>
    <w:unhideWhenUsed/>
    <w:rsid w:val="001C32D9"/>
    <w:pPr>
      <w:spacing w:after="120"/>
    </w:pPr>
  </w:style>
  <w:style w:type="character" w:customStyle="1" w:styleId="CorpotestoCarattere">
    <w:name w:val="Corpo testo Carattere"/>
    <w:basedOn w:val="Carpredefinitoparagrafo"/>
    <w:link w:val="Corpotesto"/>
    <w:uiPriority w:val="99"/>
    <w:semiHidden/>
    <w:rsid w:val="001C32D9"/>
    <w:rPr>
      <w:rFonts w:ascii="Times New Roman" w:eastAsia="Times New Roman" w:hAnsi="Times New Roman" w:cs="Times New Roman"/>
      <w:kern w:val="0"/>
      <w:sz w:val="24"/>
      <w:szCs w:val="20"/>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E81"/>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78B4"/>
    <w:pPr>
      <w:tabs>
        <w:tab w:val="center" w:pos="4819"/>
        <w:tab w:val="right" w:pos="9638"/>
      </w:tabs>
    </w:pPr>
  </w:style>
  <w:style w:type="character" w:customStyle="1" w:styleId="IntestazioneCarattere">
    <w:name w:val="Intestazione Carattere"/>
    <w:basedOn w:val="Carpredefinitoparagrafo"/>
    <w:link w:val="Intestazione"/>
    <w:uiPriority w:val="99"/>
    <w:rsid w:val="006078B4"/>
    <w:rPr>
      <w:rFonts w:ascii="Times New Roman" w:eastAsia="Times New Roman" w:hAnsi="Times New Roman" w:cs="Times New Roman"/>
      <w:kern w:val="0"/>
      <w:sz w:val="24"/>
      <w:szCs w:val="20"/>
      <w:lang w:eastAsia="ar-SA"/>
      <w14:ligatures w14:val="none"/>
    </w:rPr>
  </w:style>
  <w:style w:type="paragraph" w:styleId="Pidipagina">
    <w:name w:val="footer"/>
    <w:basedOn w:val="Normale"/>
    <w:link w:val="PidipaginaCarattere"/>
    <w:uiPriority w:val="99"/>
    <w:unhideWhenUsed/>
    <w:rsid w:val="006078B4"/>
    <w:pPr>
      <w:tabs>
        <w:tab w:val="center" w:pos="4819"/>
        <w:tab w:val="right" w:pos="9638"/>
      </w:tabs>
    </w:pPr>
  </w:style>
  <w:style w:type="character" w:customStyle="1" w:styleId="PidipaginaCarattere">
    <w:name w:val="Piè di pagina Carattere"/>
    <w:basedOn w:val="Carpredefinitoparagrafo"/>
    <w:link w:val="Pidipagina"/>
    <w:uiPriority w:val="99"/>
    <w:rsid w:val="006078B4"/>
    <w:rPr>
      <w:rFonts w:ascii="Times New Roman" w:eastAsia="Times New Roman" w:hAnsi="Times New Roman" w:cs="Times New Roman"/>
      <w:kern w:val="0"/>
      <w:sz w:val="24"/>
      <w:szCs w:val="20"/>
      <w:lang w:eastAsia="ar-SA"/>
      <w14:ligatures w14:val="none"/>
    </w:rPr>
  </w:style>
  <w:style w:type="paragraph" w:styleId="Testofumetto">
    <w:name w:val="Balloon Text"/>
    <w:basedOn w:val="Normale"/>
    <w:link w:val="TestofumettoCarattere"/>
    <w:uiPriority w:val="99"/>
    <w:semiHidden/>
    <w:unhideWhenUsed/>
    <w:rsid w:val="006078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8B4"/>
    <w:rPr>
      <w:rFonts w:ascii="Tahoma" w:eastAsia="Times New Roman" w:hAnsi="Tahoma" w:cs="Tahoma"/>
      <w:kern w:val="0"/>
      <w:sz w:val="16"/>
      <w:szCs w:val="16"/>
      <w:lang w:eastAsia="ar-SA"/>
      <w14:ligatures w14:val="none"/>
    </w:rPr>
  </w:style>
  <w:style w:type="paragraph" w:customStyle="1" w:styleId="Intestazione1">
    <w:name w:val="Intestazione1"/>
    <w:basedOn w:val="Normale"/>
    <w:next w:val="Corpotesto"/>
    <w:rsid w:val="001C32D9"/>
    <w:pPr>
      <w:tabs>
        <w:tab w:val="center" w:pos="4819"/>
        <w:tab w:val="right" w:pos="9638"/>
      </w:tabs>
    </w:pPr>
  </w:style>
  <w:style w:type="paragraph" w:styleId="Corpotesto">
    <w:name w:val="Body Text"/>
    <w:basedOn w:val="Normale"/>
    <w:link w:val="CorpotestoCarattere"/>
    <w:uiPriority w:val="99"/>
    <w:semiHidden/>
    <w:unhideWhenUsed/>
    <w:rsid w:val="001C32D9"/>
    <w:pPr>
      <w:spacing w:after="120"/>
    </w:pPr>
  </w:style>
  <w:style w:type="character" w:customStyle="1" w:styleId="CorpotestoCarattere">
    <w:name w:val="Corpo testo Carattere"/>
    <w:basedOn w:val="Carpredefinitoparagrafo"/>
    <w:link w:val="Corpotesto"/>
    <w:uiPriority w:val="99"/>
    <w:semiHidden/>
    <w:rsid w:val="001C32D9"/>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69347">
      <w:bodyDiv w:val="1"/>
      <w:marLeft w:val="0"/>
      <w:marRight w:val="0"/>
      <w:marTop w:val="0"/>
      <w:marBottom w:val="0"/>
      <w:divBdr>
        <w:top w:val="none" w:sz="0" w:space="0" w:color="auto"/>
        <w:left w:val="none" w:sz="0" w:space="0" w:color="auto"/>
        <w:bottom w:val="none" w:sz="0" w:space="0" w:color="auto"/>
        <w:right w:val="none" w:sz="0" w:space="0" w:color="auto"/>
      </w:divBdr>
    </w:div>
    <w:div w:id="7968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Belli</dc:creator>
  <cp:lastModifiedBy>cre0208</cp:lastModifiedBy>
  <cp:revision>2</cp:revision>
  <dcterms:created xsi:type="dcterms:W3CDTF">2023-09-25T08:16:00Z</dcterms:created>
  <dcterms:modified xsi:type="dcterms:W3CDTF">2023-09-25T08:16:00Z</dcterms:modified>
</cp:coreProperties>
</file>