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FB702" w14:textId="77777777" w:rsidR="006F561A" w:rsidRDefault="006F561A"/>
    <w:tbl>
      <w:tblPr>
        <w:tblW w:w="9492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8"/>
        <w:gridCol w:w="4254"/>
      </w:tblGrid>
      <w:tr w:rsidR="006F561A" w14:paraId="5E970460" w14:textId="77777777" w:rsidTr="006F561A">
        <w:tc>
          <w:tcPr>
            <w:tcW w:w="5238" w:type="dxa"/>
            <w:hideMark/>
          </w:tcPr>
          <w:p w14:paraId="2AFA16F7" w14:textId="494CD914" w:rsidR="006F561A" w:rsidRDefault="006F561A">
            <w:pPr>
              <w:pStyle w:val="Intestazione1"/>
              <w:tabs>
                <w:tab w:val="left" w:pos="708"/>
              </w:tabs>
              <w:snapToGrid w:val="0"/>
              <w:spacing w:before="120" w:line="276" w:lineRule="auto"/>
              <w:rPr>
                <w:szCs w:val="24"/>
              </w:rPr>
            </w:pPr>
            <w:r>
              <w:rPr>
                <w:szCs w:val="24"/>
              </w:rPr>
              <w:t xml:space="preserve">Sede, </w:t>
            </w:r>
            <w:r w:rsidR="003159A1">
              <w:rPr>
                <w:szCs w:val="24"/>
              </w:rPr>
              <w:t>03 ottobre 2024</w:t>
            </w:r>
          </w:p>
          <w:p w14:paraId="574FC145" w14:textId="68513287" w:rsidR="006F561A" w:rsidRDefault="006F561A" w:rsidP="003159A1">
            <w:pPr>
              <w:suppressAutoHyphens/>
              <w:spacing w:before="12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n. </w:t>
            </w:r>
            <w:r w:rsidR="003159A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/C.S.</w:t>
            </w:r>
          </w:p>
        </w:tc>
        <w:tc>
          <w:tcPr>
            <w:tcW w:w="4254" w:type="dxa"/>
            <w:hideMark/>
          </w:tcPr>
          <w:p w14:paraId="29B64F1B" w14:textId="77777777" w:rsidR="006F561A" w:rsidRDefault="006F561A">
            <w:pPr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 QUOTIDIANI ED EMITTENTI</w:t>
            </w:r>
          </w:p>
          <w:p w14:paraId="0C94F390" w14:textId="77777777" w:rsidR="003159A1" w:rsidRDefault="006F561A" w:rsidP="003159A1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indirizzo</w:t>
            </w:r>
          </w:p>
          <w:p w14:paraId="39FA9E48" w14:textId="49508E57" w:rsidR="006F561A" w:rsidRDefault="006F561A" w:rsidP="003159A1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LORO SEDI</w:t>
            </w:r>
          </w:p>
        </w:tc>
      </w:tr>
      <w:tr w:rsidR="006F561A" w14:paraId="3EA09667" w14:textId="77777777" w:rsidTr="006F561A">
        <w:tc>
          <w:tcPr>
            <w:tcW w:w="5238" w:type="dxa"/>
          </w:tcPr>
          <w:p w14:paraId="11520718" w14:textId="77777777" w:rsidR="006F561A" w:rsidRDefault="006F561A">
            <w:pPr>
              <w:pStyle w:val="Intestazione1"/>
              <w:tabs>
                <w:tab w:val="left" w:pos="708"/>
              </w:tabs>
              <w:snapToGrid w:val="0"/>
              <w:spacing w:before="120" w:line="276" w:lineRule="auto"/>
              <w:rPr>
                <w:szCs w:val="24"/>
              </w:rPr>
            </w:pPr>
          </w:p>
        </w:tc>
        <w:tc>
          <w:tcPr>
            <w:tcW w:w="4254" w:type="dxa"/>
          </w:tcPr>
          <w:p w14:paraId="12E6E309" w14:textId="77777777" w:rsidR="006F561A" w:rsidRDefault="006F561A">
            <w:pPr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1DF275" w14:textId="23608A44" w:rsidR="00380524" w:rsidRPr="00470C2A" w:rsidRDefault="00A66380" w:rsidP="006F561A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color w:val="191919"/>
          <w:sz w:val="44"/>
          <w:szCs w:val="44"/>
          <w:lang w:eastAsia="it-IT"/>
        </w:rPr>
      </w:pPr>
      <w:r w:rsidRPr="00470C2A">
        <w:rPr>
          <w:rFonts w:ascii="Times New Roman" w:eastAsia="Times New Roman" w:hAnsi="Times New Roman" w:cs="Times New Roman"/>
          <w:b/>
          <w:color w:val="191919"/>
          <w:sz w:val="44"/>
          <w:szCs w:val="44"/>
          <w:lang w:eastAsia="it-IT"/>
        </w:rPr>
        <w:t>NUOVI CONTRATTI IN CALO A REGGIO:</w:t>
      </w:r>
    </w:p>
    <w:p w14:paraId="551335FA" w14:textId="40521C3B" w:rsidR="00A66380" w:rsidRPr="00A66380" w:rsidRDefault="00A66380" w:rsidP="00A66380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color w:val="191919"/>
          <w:sz w:val="44"/>
          <w:szCs w:val="44"/>
          <w:lang w:eastAsia="it-IT"/>
        </w:rPr>
      </w:pPr>
      <w:r w:rsidRPr="00470C2A">
        <w:rPr>
          <w:rFonts w:ascii="Times New Roman" w:eastAsia="Times New Roman" w:hAnsi="Times New Roman" w:cs="Times New Roman"/>
          <w:b/>
          <w:color w:val="191919"/>
          <w:sz w:val="44"/>
          <w:szCs w:val="44"/>
          <w:lang w:eastAsia="it-IT"/>
        </w:rPr>
        <w:t>-5,6% A SETTEMBRE, -7,</w:t>
      </w:r>
      <w:r w:rsidR="001000A7">
        <w:rPr>
          <w:rFonts w:ascii="Times New Roman" w:eastAsia="Times New Roman" w:hAnsi="Times New Roman" w:cs="Times New Roman"/>
          <w:b/>
          <w:color w:val="191919"/>
          <w:sz w:val="44"/>
          <w:szCs w:val="44"/>
          <w:lang w:eastAsia="it-IT"/>
        </w:rPr>
        <w:t>5</w:t>
      </w:r>
      <w:r w:rsidRPr="00470C2A">
        <w:rPr>
          <w:rFonts w:ascii="Times New Roman" w:eastAsia="Times New Roman" w:hAnsi="Times New Roman" w:cs="Times New Roman"/>
          <w:b/>
          <w:color w:val="191919"/>
          <w:sz w:val="44"/>
          <w:szCs w:val="44"/>
          <w:lang w:eastAsia="it-IT"/>
        </w:rPr>
        <w:t>% IN TRE MESI</w:t>
      </w:r>
    </w:p>
    <w:p w14:paraId="2DF4B14E" w14:textId="77777777" w:rsidR="008C0ED8" w:rsidRDefault="008C0ED8" w:rsidP="008C0ED8">
      <w:pPr>
        <w:spacing w:after="120" w:line="240" w:lineRule="auto"/>
        <w:jc w:val="both"/>
        <w:outlineLvl w:val="0"/>
        <w:rPr>
          <w:rFonts w:ascii="Georgia" w:eastAsia="Times New Roman" w:hAnsi="Georgia" w:cs="Times New Roman"/>
          <w:b/>
          <w:color w:val="191919"/>
          <w:sz w:val="32"/>
          <w:szCs w:val="32"/>
          <w:lang w:eastAsia="it-IT"/>
        </w:rPr>
      </w:pPr>
    </w:p>
    <w:p w14:paraId="1F42BE4D" w14:textId="77777777" w:rsidR="008C0ED8" w:rsidRPr="00A66380" w:rsidRDefault="008C0ED8" w:rsidP="008C0ED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</w:pPr>
      <w:r w:rsidRPr="00D918F7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Secondo le prime stime, si sono rivelati in calo,</w:t>
      </w:r>
      <w:r w:rsidRPr="00A6638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nel mese di settembre, i nuovi contratti di lavoro in provincia di Reggio Emilia. Dall’analisi dell’Ufficio Studi della Camera di Commercio dell’Emilia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</w:t>
      </w:r>
      <w:r w:rsidRPr="00A6638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emerge, infatti, che </w:t>
      </w:r>
      <w:r w:rsidRPr="00D918F7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it-IT"/>
        </w:rPr>
        <w:t>si sarebbe registrata una flessione</w:t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it-IT"/>
        </w:rPr>
        <w:t xml:space="preserve"> </w:t>
      </w:r>
      <w:r w:rsidRPr="00964590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it-IT"/>
        </w:rPr>
        <w:t>del 5,6%</w:t>
      </w:r>
      <w:r w:rsidRPr="00A6638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rispetto al settembre 2023, con 320 nuovi contratti in meno su un totale di 5.360.</w:t>
      </w:r>
    </w:p>
    <w:p w14:paraId="5E8B55F4" w14:textId="6C477C8D" w:rsidR="008C0ED8" w:rsidRDefault="008C0ED8" w:rsidP="008C0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</w:pPr>
      <w:r w:rsidRPr="00A6638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L’andamento negativo </w:t>
      </w:r>
      <w:r w:rsidR="001000A7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– in base all’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analisi </w:t>
      </w:r>
      <w:r w:rsidRPr="00D918F7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dei dati forniti da </w:t>
      </w:r>
      <w:proofErr w:type="spellStart"/>
      <w:r w:rsidRPr="00D918F7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Unioncamere</w:t>
      </w:r>
      <w:proofErr w:type="spellEnd"/>
      <w:r w:rsidRPr="00D918F7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-Ministero del Lavoro e delle Politiche Sociali, Sistema Informativo </w:t>
      </w:r>
      <w:proofErr w:type="spellStart"/>
      <w:r w:rsidRPr="00D918F7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Excelsior</w:t>
      </w:r>
      <w:proofErr w:type="spellEnd"/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, s</w:t>
      </w:r>
      <w:r w:rsidRPr="00A6638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i conferma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anche </w:t>
      </w:r>
      <w:r w:rsidRPr="00D918F7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per il </w:t>
      </w:r>
      <w:r w:rsidRPr="00A6638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trimestre settembre – novembre, in cui è prevista una flessione </w:t>
      </w:r>
      <w:r w:rsidR="001000A7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it-IT"/>
        </w:rPr>
        <w:t>del 7,5</w:t>
      </w:r>
      <w:r w:rsidRPr="00964590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it-IT"/>
        </w:rPr>
        <w:t>%</w:t>
      </w:r>
      <w:r w:rsidRPr="00A6638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rispetto al 2023, con i nuovi contratti attestati a quota 13.530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.</w:t>
      </w:r>
    </w:p>
    <w:p w14:paraId="226D6482" w14:textId="77777777" w:rsidR="008C0ED8" w:rsidRDefault="008C0ED8" w:rsidP="008C0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In attesa di conferme sulle prime stime, le previsioni per il mese di settembre indicavano una quota del 63% di nuovi contratti </w:t>
      </w:r>
      <w:r w:rsidRPr="00ED30C4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nel settore dei servizi, con 3.380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attivazioni </w:t>
      </w:r>
      <w:r w:rsidRPr="00ED30C4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(-2,9% rispetto al settembre 2023) e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del </w:t>
      </w:r>
      <w:r w:rsidRPr="00ED30C4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37% nell’industria,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con un </w:t>
      </w:r>
      <w:r w:rsidRPr="00ED30C4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-9,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5</w:t>
      </w:r>
      <w:r w:rsidRPr="00ED30C4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%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e </w:t>
      </w:r>
      <w:r w:rsidRPr="00ED30C4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1.990 contratti.</w:t>
      </w:r>
    </w:p>
    <w:p w14:paraId="59B59429" w14:textId="77777777" w:rsidR="008C0ED8" w:rsidRPr="00ED30C4" w:rsidRDefault="008C0ED8" w:rsidP="008C0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</w:pPr>
      <w:r w:rsidRPr="00ED30C4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Relativamente al </w:t>
      </w:r>
      <w:r w:rsidRPr="00262198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it-IT"/>
        </w:rPr>
        <w:t>trimestre</w:t>
      </w:r>
      <w:r w:rsidRPr="00ED30C4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settembre-novembre, le previsioni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per il comparto dei </w:t>
      </w:r>
      <w:r w:rsidRPr="00262198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it-IT"/>
        </w:rPr>
        <w:t>servizi</w:t>
      </w:r>
      <w:r w:rsidRPr="00ED30C4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, rispetto al medesimo trimestre nel 2023, rilevano 1.550 contratti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per quelli rivolti </w:t>
      </w:r>
      <w:r w:rsidRPr="00ED30C4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alla persona (in calo dell’8,8%), 2.380 nel settore servizi turistici di alloggio e ristorazione (in aumento del 5,8%), 1.810 nel commercio (in aumento del 6,5%) e, infine, </w:t>
      </w:r>
      <w:r w:rsidRPr="00262198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2.590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</w:t>
      </w:r>
      <w:r w:rsidRPr="00ED30C4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nei servizi alle imprese (in calo del 19%).</w:t>
      </w:r>
    </w:p>
    <w:p w14:paraId="2601C6EE" w14:textId="293A9EDC" w:rsidR="008C0ED8" w:rsidRDefault="008C0ED8" w:rsidP="008C0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</w:pPr>
      <w:r w:rsidRPr="00ED30C4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Nell’ambito dell’</w:t>
      </w:r>
      <w:r w:rsidRPr="00262198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it-IT"/>
        </w:rPr>
        <w:t xml:space="preserve">industria, </w:t>
      </w:r>
      <w:r w:rsidRPr="00ED30C4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per il trimestre settembre–novembre sono previsti 4.210 contratti nel comparto manifatturiero e public utilities (in calo del 10%  rispetto al corrispettivo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periodo</w:t>
      </w:r>
      <w:r w:rsidRPr="00ED30C4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nel 2023) e 990 nelle costruzioni, in calo anch’esse del 10%.</w:t>
      </w:r>
    </w:p>
    <w:p w14:paraId="2D3970BA" w14:textId="02D524C4" w:rsidR="008C0ED8" w:rsidRPr="00A66380" w:rsidRDefault="008C0ED8" w:rsidP="008C0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</w:pPr>
      <w:r w:rsidRPr="00A6638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Le imprese che prevedono di assumere sono pari al 20% del totale. I contratti stabili (cioè a tempo indeterminato e/o di apprendistato) copriranno una quota del 2</w:t>
      </w:r>
      <w:r w:rsidR="001000A7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4% del totale, mentre nel 76</w:t>
      </w:r>
      <w:r w:rsidRPr="00A6638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% dei casi si prevedono contratti a tempo determinato (50%) o altri contratti con durata predefinita.</w:t>
      </w:r>
    </w:p>
    <w:p w14:paraId="0FA6685D" w14:textId="3F948110" w:rsidR="008C0ED8" w:rsidRPr="00A66380" w:rsidRDefault="008C0ED8" w:rsidP="008C0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</w:pPr>
      <w:r w:rsidRPr="00A6638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Le attivazioni interesseranno per una quota del 35% giovani con meno di trent’an</w:t>
      </w:r>
      <w:r w:rsidR="001000A7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ni; per una quota pari al 66% dei contratti </w:t>
      </w:r>
      <w:r w:rsidRPr="00A6638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viene richiesta esperienza professionale specifica o nello stesso settore. Il 22% sarà destinato a dirigenti, specialisti e tecnici.</w:t>
      </w:r>
    </w:p>
    <w:p w14:paraId="7DFE74A0" w14:textId="39997B3C" w:rsidR="008C0ED8" w:rsidRPr="00262198" w:rsidRDefault="008C0ED8" w:rsidP="008C0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it-IT"/>
        </w:rPr>
      </w:pPr>
      <w:r w:rsidRPr="00A6638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Come ormai accade puntualmente, le a</w:t>
      </w:r>
      <w:r w:rsidR="001000A7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ziende incontreranno difficoltà </w:t>
      </w:r>
      <w:r w:rsidRPr="00A6638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in 50 casi su 100 nel reperire le figure professionali di cui hanno bisogno. </w:t>
      </w:r>
    </w:p>
    <w:p w14:paraId="25CD0AD9" w14:textId="77777777" w:rsidR="008C0ED8" w:rsidRPr="0025401C" w:rsidRDefault="008C0ED8" w:rsidP="008C0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it-IT"/>
        </w:rPr>
      </w:pPr>
      <w:r w:rsidRPr="00A6638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Nell’ambito dirigenziale e con elevata specializzazione tecnica, è considerato di difficile reperimento il 54,3% delle risorse. All’interno di questo valore, ad esempio, la domanda di tecnici in campo ingegneristico è infruttuosa nel 70,5%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.</w:t>
      </w:r>
      <w:r w:rsidRPr="00A6638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</w:t>
      </w:r>
    </w:p>
    <w:p w14:paraId="3870B520" w14:textId="67604FF0" w:rsidR="008C0ED8" w:rsidRPr="00E3667D" w:rsidRDefault="008C0ED8" w:rsidP="008C0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it-IT"/>
        </w:rPr>
      </w:pPr>
      <w:r w:rsidRPr="00A6638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Relativamente ai tecnici della salute, invece, è considerato di difficile reperimento il 71,4% delle risorse.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P</w:t>
      </w:r>
      <w:r w:rsidRPr="00A6638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rofili di difficile reperimento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in quest’ambito risultano essere</w:t>
      </w:r>
      <w:r w:rsidR="00E3667D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anche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i</w:t>
      </w:r>
      <w:r w:rsidRPr="00A6638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tecnici della gestione dei processi produttivi di beni e servizi (72,1%),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i </w:t>
      </w:r>
      <w:r w:rsidRPr="00A6638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tecnici informatici, telematici e delle telecomunicazioni (72,9%)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e gli </w:t>
      </w:r>
      <w:r w:rsidRPr="00A6638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specialisti nelle scienze della vita (76,9%).</w:t>
      </w:r>
    </w:p>
    <w:p w14:paraId="56E16869" w14:textId="132A7850" w:rsidR="008C0ED8" w:rsidRPr="00A66380" w:rsidRDefault="00E3667D" w:rsidP="008C0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lastRenderedPageBreak/>
        <w:t xml:space="preserve">Relativamente </w:t>
      </w:r>
      <w:r w:rsidR="008C0ED8" w:rsidRPr="00A6638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agli impiegati e alle professioni commerciali e nei servizi è di difficile reperimento il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38,6</w:t>
      </w:r>
      <w:r w:rsidR="008C0ED8" w:rsidRPr="00A6638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% delle risorse ricercate. </w:t>
      </w:r>
      <w:r w:rsidR="008C0ED8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Tra le figure di difficile reperimento spiccano quelle </w:t>
      </w:r>
      <w:r w:rsidR="008C0ED8" w:rsidRPr="00A6638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qualificate </w:t>
      </w:r>
      <w:r w:rsidRPr="00A6638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nei servizi sanitari e sociali (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73,3</w:t>
      </w:r>
      <w:r w:rsidRPr="00A6638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%), </w:t>
      </w:r>
      <w:r w:rsidR="008C0ED8" w:rsidRPr="00A6638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nella cura estetica (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60,7%) e </w:t>
      </w:r>
      <w:r w:rsidR="001000A7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gli esercenti e a</w:t>
      </w:r>
      <w:r w:rsidR="008C0ED8" w:rsidRPr="00A6638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ddetti </w:t>
      </w:r>
      <w:r w:rsidR="001000A7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nelle attività di r</w:t>
      </w:r>
      <w:r w:rsidR="008C0ED8" w:rsidRPr="00A6638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istorazione (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41,6</w:t>
      </w:r>
      <w:r w:rsidR="008C0ED8" w:rsidRPr="00A6638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%).</w:t>
      </w:r>
    </w:p>
    <w:p w14:paraId="79D06E92" w14:textId="3697AC71" w:rsidR="00A66380" w:rsidRDefault="00E3667D" w:rsidP="00A66380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</w:pPr>
      <w:r w:rsidRPr="00A6638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Per quanto riguarda gli operai specializzati e conduttori di impianti e macchine, è di difficile reperimento il 63,4% delle risorse richieste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. Di difficile reperimento in quest’ambito gli operai specializzati addetti alle rifiniture delle costruzioni (nel 93,8% dei casi), i meccanici artigianali, montatori, riparatori di macchine utensili (70,7% dei casi), fonditori, calderai, lattonieri (nel 70,4% dei casi</w:t>
      </w:r>
      <w:r w:rsidR="00645619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)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.</w:t>
      </w:r>
    </w:p>
    <w:p w14:paraId="17295072" w14:textId="77777777" w:rsidR="003159A1" w:rsidRDefault="003159A1" w:rsidP="00A66380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</w:pPr>
    </w:p>
    <w:p w14:paraId="26FFEE52" w14:textId="77777777" w:rsidR="003159A1" w:rsidRDefault="003159A1" w:rsidP="00A66380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</w:pPr>
    </w:p>
    <w:p w14:paraId="43668F83" w14:textId="77777777" w:rsidR="003159A1" w:rsidRDefault="003159A1" w:rsidP="00A66380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</w:pPr>
    </w:p>
    <w:p w14:paraId="509C789E" w14:textId="77777777" w:rsidR="003159A1" w:rsidRDefault="003159A1" w:rsidP="00A66380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</w:pPr>
    </w:p>
    <w:p w14:paraId="1DCC320C" w14:textId="77777777" w:rsidR="003159A1" w:rsidRDefault="003159A1" w:rsidP="00A66380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</w:pPr>
    </w:p>
    <w:p w14:paraId="3DA8B85F" w14:textId="45311C1C" w:rsidR="003159A1" w:rsidRPr="003159A1" w:rsidRDefault="003159A1" w:rsidP="00A66380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</w:pPr>
      <w:r w:rsidRPr="003159A1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Dalla Camera di Commercio, Industria, Artigianato e Agricoltura dell’ Emilia con cortese preghiera di pubblicazione e diffusione.</w:t>
      </w:r>
    </w:p>
    <w:sectPr w:rsidR="003159A1" w:rsidRPr="003159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15B44" w14:textId="77777777" w:rsidR="00627544" w:rsidRDefault="00627544" w:rsidP="00627544">
      <w:pPr>
        <w:spacing w:after="0" w:line="240" w:lineRule="auto"/>
      </w:pPr>
      <w:r>
        <w:separator/>
      </w:r>
    </w:p>
  </w:endnote>
  <w:endnote w:type="continuationSeparator" w:id="0">
    <w:p w14:paraId="6E77FC81" w14:textId="77777777" w:rsidR="00627544" w:rsidRDefault="00627544" w:rsidP="00627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15186" w14:textId="77777777" w:rsidR="00627544" w:rsidRDefault="0062754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9CA06" w14:textId="77777777" w:rsidR="00627544" w:rsidRDefault="0062754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C5C3A" w14:textId="77777777" w:rsidR="00627544" w:rsidRDefault="0062754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FE4D5" w14:textId="77777777" w:rsidR="00627544" w:rsidRDefault="00627544" w:rsidP="00627544">
      <w:pPr>
        <w:spacing w:after="0" w:line="240" w:lineRule="auto"/>
      </w:pPr>
      <w:r>
        <w:separator/>
      </w:r>
    </w:p>
  </w:footnote>
  <w:footnote w:type="continuationSeparator" w:id="0">
    <w:p w14:paraId="292479A9" w14:textId="77777777" w:rsidR="00627544" w:rsidRDefault="00627544" w:rsidP="00627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A5C3D" w14:textId="77777777" w:rsidR="00627544" w:rsidRDefault="0062754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0389B" w14:textId="1A01E98C" w:rsidR="00627544" w:rsidRDefault="00627544">
    <w:pPr>
      <w:pStyle w:val="Intestazione"/>
    </w:pPr>
    <w:r>
      <w:rPr>
        <w:noProof/>
        <w:lang w:eastAsia="it-IT"/>
      </w:rPr>
      <w:drawing>
        <wp:inline distT="0" distB="0" distL="0" distR="0" wp14:anchorId="56696A7D" wp14:editId="252713F4">
          <wp:extent cx="2720340" cy="845820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034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08B0B" w14:textId="77777777" w:rsidR="00627544" w:rsidRDefault="0062754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4622"/>
    <w:multiLevelType w:val="multilevel"/>
    <w:tmpl w:val="AFB0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5EE"/>
    <w:rsid w:val="00040B7F"/>
    <w:rsid w:val="00070CF1"/>
    <w:rsid w:val="00094B00"/>
    <w:rsid w:val="000A3D10"/>
    <w:rsid w:val="000B7A23"/>
    <w:rsid w:val="001000A7"/>
    <w:rsid w:val="00112597"/>
    <w:rsid w:val="001766EF"/>
    <w:rsid w:val="001F4B7C"/>
    <w:rsid w:val="002079AC"/>
    <w:rsid w:val="00221518"/>
    <w:rsid w:val="00281F79"/>
    <w:rsid w:val="002D4DD5"/>
    <w:rsid w:val="003159A1"/>
    <w:rsid w:val="003538C5"/>
    <w:rsid w:val="00380524"/>
    <w:rsid w:val="003B2099"/>
    <w:rsid w:val="003D445E"/>
    <w:rsid w:val="0041230E"/>
    <w:rsid w:val="00470C2A"/>
    <w:rsid w:val="004A787F"/>
    <w:rsid w:val="004A7A8E"/>
    <w:rsid w:val="004D3FD2"/>
    <w:rsid w:val="00584619"/>
    <w:rsid w:val="005A2595"/>
    <w:rsid w:val="005B7B98"/>
    <w:rsid w:val="00627544"/>
    <w:rsid w:val="00645619"/>
    <w:rsid w:val="00663E64"/>
    <w:rsid w:val="0068792C"/>
    <w:rsid w:val="006A7C1F"/>
    <w:rsid w:val="006F35EE"/>
    <w:rsid w:val="006F561A"/>
    <w:rsid w:val="00707475"/>
    <w:rsid w:val="00767B35"/>
    <w:rsid w:val="007F02BB"/>
    <w:rsid w:val="008C0ED8"/>
    <w:rsid w:val="00947EF8"/>
    <w:rsid w:val="00962E1D"/>
    <w:rsid w:val="00964590"/>
    <w:rsid w:val="00997E28"/>
    <w:rsid w:val="00A66380"/>
    <w:rsid w:val="00AD37AC"/>
    <w:rsid w:val="00B07A26"/>
    <w:rsid w:val="00B813BC"/>
    <w:rsid w:val="00B874B5"/>
    <w:rsid w:val="00BC3516"/>
    <w:rsid w:val="00C649E6"/>
    <w:rsid w:val="00CF36F9"/>
    <w:rsid w:val="00D70AD5"/>
    <w:rsid w:val="00DC3644"/>
    <w:rsid w:val="00E3667D"/>
    <w:rsid w:val="00E74841"/>
    <w:rsid w:val="00EB75F5"/>
    <w:rsid w:val="00FA61F7"/>
    <w:rsid w:val="00FD4385"/>
    <w:rsid w:val="00FD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AA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F3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6F35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35E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F35E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documentdescription">
    <w:name w:val="documentdescription"/>
    <w:basedOn w:val="Normale"/>
    <w:rsid w:val="006F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nt-weight-semibold">
    <w:name w:val="font-weight-semibold"/>
    <w:basedOn w:val="Normale"/>
    <w:rsid w:val="006F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F35EE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6F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275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544"/>
  </w:style>
  <w:style w:type="paragraph" w:styleId="Pidipagina">
    <w:name w:val="footer"/>
    <w:basedOn w:val="Normale"/>
    <w:link w:val="PidipaginaCarattere"/>
    <w:uiPriority w:val="99"/>
    <w:unhideWhenUsed/>
    <w:rsid w:val="006275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54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7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7544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testo"/>
    <w:rsid w:val="006F561A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F561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F56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F3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6F35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35E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F35E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documentdescription">
    <w:name w:val="documentdescription"/>
    <w:basedOn w:val="Normale"/>
    <w:rsid w:val="006F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nt-weight-semibold">
    <w:name w:val="font-weight-semibold"/>
    <w:basedOn w:val="Normale"/>
    <w:rsid w:val="006F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F35EE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6F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275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544"/>
  </w:style>
  <w:style w:type="paragraph" w:styleId="Pidipagina">
    <w:name w:val="footer"/>
    <w:basedOn w:val="Normale"/>
    <w:link w:val="PidipaginaCarattere"/>
    <w:uiPriority w:val="99"/>
    <w:unhideWhenUsed/>
    <w:rsid w:val="006275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54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7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7544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testo"/>
    <w:rsid w:val="006F561A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F561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F5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4051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4330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7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66213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2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650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7863147">
                  <w:marLeft w:val="14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91301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8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3510989">
          <w:marLeft w:val="-90"/>
          <w:marRight w:val="-90"/>
          <w:marTop w:val="0"/>
          <w:marBottom w:val="0"/>
          <w:divBdr>
            <w:top w:val="single" w:sz="6" w:space="0" w:color="B1B1B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2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0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4" w:space="0" w:color="B1B1B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022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0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315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Infocamere s.c.p.a.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Sabatini</dc:creator>
  <cp:lastModifiedBy>Sabrina Sabatini</cp:lastModifiedBy>
  <cp:revision>2</cp:revision>
  <cp:lastPrinted>2024-10-01T09:35:00Z</cp:lastPrinted>
  <dcterms:created xsi:type="dcterms:W3CDTF">2024-10-03T13:02:00Z</dcterms:created>
  <dcterms:modified xsi:type="dcterms:W3CDTF">2024-10-03T13:02:00Z</dcterms:modified>
</cp:coreProperties>
</file>