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A10BA1" w14:paraId="4A050EE2" w14:textId="77777777" w:rsidTr="00CD3F57">
        <w:tc>
          <w:tcPr>
            <w:tcW w:w="5237" w:type="dxa"/>
            <w:hideMark/>
          </w:tcPr>
          <w:p w14:paraId="562D70F6" w14:textId="524EEFE5" w:rsidR="00A10BA1" w:rsidRDefault="00A10BA1" w:rsidP="00CD3F57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Sede, </w:t>
            </w:r>
            <w:r w:rsidR="001E787F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/</w:t>
            </w:r>
            <w:r w:rsidR="001E787F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/2026</w:t>
            </w:r>
          </w:p>
          <w:p w14:paraId="28537E96" w14:textId="395617CE" w:rsidR="00A10BA1" w:rsidRDefault="00A10BA1" w:rsidP="00CD3F57">
            <w:pPr>
              <w:pStyle w:val="Nessunaspaziatura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Prot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n. </w:t>
            </w:r>
            <w:r w:rsidR="001E787F">
              <w:rPr>
                <w:rFonts w:ascii="Arial" w:hAnsi="Arial" w:cs="Arial"/>
                <w:szCs w:val="24"/>
              </w:rPr>
              <w:t>36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262C0594" w14:textId="77777777" w:rsidR="00A10BA1" w:rsidRPr="00282049" w:rsidRDefault="00A10BA1" w:rsidP="00CD3F57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01DEC461" w14:textId="77777777" w:rsidR="00A10BA1" w:rsidRPr="00282049" w:rsidRDefault="00A10BA1" w:rsidP="00CD3F57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5A2066E6" w14:textId="77777777" w:rsidR="00A10BA1" w:rsidRDefault="00A10BA1" w:rsidP="00CD3F57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28185F19" w14:textId="77777777" w:rsidR="00A10BA1" w:rsidRDefault="00A10BA1" w:rsidP="00CD3F57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F18D4E9" w14:textId="77777777" w:rsidR="00A10BA1" w:rsidRDefault="00A10BA1" w:rsidP="00A10BA1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191919"/>
          <w:sz w:val="30"/>
          <w:szCs w:val="30"/>
        </w:rPr>
        <w:t xml:space="preserve"> </w:t>
      </w:r>
    </w:p>
    <w:p w14:paraId="36ACBC32" w14:textId="77777777" w:rsidR="00A10BA1" w:rsidRDefault="00A10BA1" w:rsidP="00A10BA1">
      <w:pPr>
        <w:pStyle w:val="Corpotesto"/>
        <w:spacing w:after="0"/>
        <w:ind w:right="112"/>
        <w:jc w:val="both"/>
      </w:pPr>
    </w:p>
    <w:p w14:paraId="36FCE55E" w14:textId="77777777" w:rsidR="004B1866" w:rsidRPr="00317373" w:rsidRDefault="004B1866" w:rsidP="004B1866">
      <w:pPr>
        <w:spacing w:after="0" w:line="240" w:lineRule="auto"/>
        <w:jc w:val="center"/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</w:pPr>
      <w:r w:rsidRPr="00317373"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  <w:t xml:space="preserve">A PIACENZA CALO SIGNIFICATIVO </w:t>
      </w:r>
    </w:p>
    <w:p w14:paraId="1EF82077" w14:textId="1F2AF9A8" w:rsidR="004B1866" w:rsidRPr="00317373" w:rsidRDefault="000A649B" w:rsidP="004B1866">
      <w:pPr>
        <w:spacing w:after="0" w:line="240" w:lineRule="auto"/>
        <w:jc w:val="center"/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</w:pPr>
      <w:r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  <w:t>DELLE IMPRESE STRANIERE</w:t>
      </w:r>
    </w:p>
    <w:p w14:paraId="30023C7D" w14:textId="77777777" w:rsidR="004B1866" w:rsidRPr="00317373" w:rsidRDefault="004B1866" w:rsidP="004B1866">
      <w:pPr>
        <w:jc w:val="center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31737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3.716 realtà a fine 2025, con un - 6,6% che sancisce 264 unità in meno in un anno</w:t>
      </w:r>
    </w:p>
    <w:p w14:paraId="08F0E9D4" w14:textId="77777777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</w:p>
    <w:p w14:paraId="0E9C9C27" w14:textId="46A3CC41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4776F8">
        <w:rPr>
          <w:rFonts w:ascii="Arial" w:hAnsi="Arial" w:cs="Arial"/>
          <w:bCs/>
          <w:szCs w:val="24"/>
          <w:lang w:val="it-IT"/>
        </w:rPr>
        <w:t>Sono scese a quota 3.716</w:t>
      </w:r>
      <w:r>
        <w:rPr>
          <w:rFonts w:ascii="Arial" w:hAnsi="Arial" w:cs="Arial"/>
          <w:bCs/>
          <w:szCs w:val="24"/>
          <w:lang w:val="it-IT"/>
        </w:rPr>
        <w:t>, nel 2025,</w:t>
      </w:r>
      <w:r w:rsidRPr="004776F8">
        <w:rPr>
          <w:rFonts w:ascii="Arial" w:hAnsi="Arial" w:cs="Arial"/>
          <w:bCs/>
          <w:szCs w:val="24"/>
          <w:lang w:val="it-IT"/>
        </w:rPr>
        <w:t xml:space="preserve"> le imprese attive </w:t>
      </w:r>
      <w:r w:rsidR="000A649B">
        <w:rPr>
          <w:rFonts w:ascii="Arial" w:hAnsi="Arial" w:cs="Arial"/>
          <w:bCs/>
          <w:szCs w:val="24"/>
          <w:lang w:val="it-IT"/>
        </w:rPr>
        <w:t>straniere</w:t>
      </w:r>
      <w:r w:rsidRPr="004776F8">
        <w:rPr>
          <w:rFonts w:ascii="Arial" w:hAnsi="Arial" w:cs="Arial"/>
          <w:bCs/>
          <w:szCs w:val="24"/>
          <w:lang w:val="it-IT"/>
        </w:rPr>
        <w:t xml:space="preserve"> in provincia di Piacenz</w:t>
      </w:r>
      <w:r>
        <w:rPr>
          <w:rFonts w:ascii="Arial" w:hAnsi="Arial" w:cs="Arial"/>
          <w:bCs/>
          <w:szCs w:val="24"/>
          <w:lang w:val="it-IT"/>
        </w:rPr>
        <w:t>a.</w:t>
      </w:r>
    </w:p>
    <w:p w14:paraId="291F4A74" w14:textId="43FB3C87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 xml:space="preserve">La flessione - pari al </w:t>
      </w:r>
      <w:r w:rsidRPr="004776F8">
        <w:rPr>
          <w:rFonts w:ascii="Arial" w:hAnsi="Arial" w:cs="Arial"/>
          <w:bCs/>
          <w:szCs w:val="24"/>
          <w:lang w:val="it-IT"/>
        </w:rPr>
        <w:t>6,6%</w:t>
      </w:r>
      <w:r>
        <w:rPr>
          <w:rFonts w:ascii="Arial" w:hAnsi="Arial" w:cs="Arial"/>
          <w:bCs/>
          <w:szCs w:val="24"/>
          <w:lang w:val="it-IT"/>
        </w:rPr>
        <w:t xml:space="preserve"> - </w:t>
      </w:r>
      <w:r w:rsidRPr="004776F8">
        <w:rPr>
          <w:rFonts w:ascii="Arial" w:hAnsi="Arial" w:cs="Arial"/>
          <w:bCs/>
          <w:szCs w:val="24"/>
          <w:lang w:val="it-IT"/>
        </w:rPr>
        <w:t xml:space="preserve">oltre ad interrompere una serie storica positiva ultradecennale, inverte in misura marcata il +4,9%, che era stato certificato dall’Ufficio Studi e Statistica della Camera di commercio dell’Emilia alla fine del 2024. </w:t>
      </w:r>
    </w:p>
    <w:p w14:paraId="30780627" w14:textId="77777777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La diminuzione del numero delle imprese guidate da stranieri (264 unità in meno) risulta, peraltro, più marcata di quella che ha riguardato complessivamente le imprese attive a Piacenza (-3,5%).</w:t>
      </w:r>
    </w:p>
    <w:p w14:paraId="0790E0FC" w14:textId="39C1E6D0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 xml:space="preserve">Ciò nonostante - come emerge dai dati </w:t>
      </w:r>
      <w:r w:rsidRPr="004776F8">
        <w:rPr>
          <w:rFonts w:ascii="Arial" w:hAnsi="Arial" w:cs="Arial"/>
          <w:bCs/>
          <w:szCs w:val="24"/>
          <w:lang w:val="it-IT"/>
        </w:rPr>
        <w:t>Infocamere elaborati dalla sede piacentina dell’Ente camerale</w:t>
      </w:r>
      <w:r>
        <w:rPr>
          <w:rFonts w:ascii="Arial" w:hAnsi="Arial" w:cs="Arial"/>
          <w:bCs/>
          <w:szCs w:val="24"/>
          <w:lang w:val="it-IT"/>
        </w:rPr>
        <w:t xml:space="preserve"> -</w:t>
      </w:r>
      <w:r w:rsidRPr="004776F8">
        <w:rPr>
          <w:rFonts w:ascii="Arial" w:hAnsi="Arial" w:cs="Arial"/>
          <w:bCs/>
          <w:szCs w:val="24"/>
          <w:lang w:val="it-IT"/>
        </w:rPr>
        <w:t xml:space="preserve">, </w:t>
      </w:r>
      <w:r>
        <w:rPr>
          <w:rFonts w:ascii="Arial" w:hAnsi="Arial" w:cs="Arial"/>
          <w:bCs/>
          <w:szCs w:val="24"/>
          <w:lang w:val="it-IT"/>
        </w:rPr>
        <w:t>nella no</w:t>
      </w:r>
      <w:r w:rsidRPr="004776F8">
        <w:rPr>
          <w:rFonts w:ascii="Arial" w:hAnsi="Arial" w:cs="Arial"/>
          <w:bCs/>
          <w:szCs w:val="24"/>
          <w:lang w:val="it-IT"/>
        </w:rPr>
        <w:t xml:space="preserve">stra provincia </w:t>
      </w:r>
      <w:r>
        <w:rPr>
          <w:rFonts w:ascii="Arial" w:hAnsi="Arial" w:cs="Arial"/>
          <w:bCs/>
          <w:szCs w:val="24"/>
          <w:lang w:val="it-IT"/>
        </w:rPr>
        <w:t>rimane elevata l’incidenza dell’</w:t>
      </w:r>
      <w:r w:rsidRPr="004776F8">
        <w:rPr>
          <w:rFonts w:ascii="Arial" w:hAnsi="Arial" w:cs="Arial"/>
          <w:bCs/>
          <w:szCs w:val="24"/>
          <w:lang w:val="it-IT"/>
        </w:rPr>
        <w:t xml:space="preserve">imprenditoria straniera sul totale, </w:t>
      </w:r>
      <w:r>
        <w:rPr>
          <w:rFonts w:ascii="Arial" w:hAnsi="Arial" w:cs="Arial"/>
          <w:bCs/>
          <w:szCs w:val="24"/>
          <w:lang w:val="it-IT"/>
        </w:rPr>
        <w:t>che si colloca al</w:t>
      </w:r>
      <w:r w:rsidRPr="004776F8">
        <w:rPr>
          <w:rFonts w:ascii="Arial" w:hAnsi="Arial" w:cs="Arial"/>
          <w:bCs/>
          <w:szCs w:val="24"/>
          <w:lang w:val="it-IT"/>
        </w:rPr>
        <w:t xml:space="preserve"> 15,1% </w:t>
      </w:r>
      <w:r>
        <w:rPr>
          <w:rFonts w:ascii="Arial" w:hAnsi="Arial" w:cs="Arial"/>
          <w:bCs/>
          <w:szCs w:val="24"/>
          <w:lang w:val="it-IT"/>
        </w:rPr>
        <w:t>rispetto ad una media regionale del 14,5% (Parma è allineata al dato regionale e Reggio Emilia è al 17,6%).</w:t>
      </w:r>
    </w:p>
    <w:p w14:paraId="5C13DCB7" w14:textId="59BD006F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L’analisi</w:t>
      </w:r>
      <w:r w:rsidRPr="004776F8">
        <w:rPr>
          <w:rFonts w:ascii="Arial" w:hAnsi="Arial" w:cs="Arial"/>
          <w:bCs/>
          <w:szCs w:val="24"/>
          <w:lang w:val="it-IT"/>
        </w:rPr>
        <w:t xml:space="preserve"> settoriale </w:t>
      </w:r>
      <w:r>
        <w:rPr>
          <w:rFonts w:ascii="Arial" w:hAnsi="Arial" w:cs="Arial"/>
          <w:bCs/>
          <w:szCs w:val="24"/>
          <w:lang w:val="it-IT"/>
        </w:rPr>
        <w:t>delle ri</w:t>
      </w:r>
      <w:r w:rsidR="00D6478E">
        <w:rPr>
          <w:rFonts w:ascii="Arial" w:hAnsi="Arial" w:cs="Arial"/>
          <w:bCs/>
          <w:szCs w:val="24"/>
          <w:lang w:val="it-IT"/>
        </w:rPr>
        <w:t>partizione delle imprese di proprietà straniera,</w:t>
      </w:r>
      <w:r>
        <w:rPr>
          <w:rFonts w:ascii="Arial" w:hAnsi="Arial" w:cs="Arial"/>
          <w:bCs/>
          <w:szCs w:val="24"/>
          <w:lang w:val="it-IT"/>
        </w:rPr>
        <w:t xml:space="preserve"> assegna il primato alle costruzioni, con</w:t>
      </w:r>
      <w:r w:rsidRPr="004776F8">
        <w:rPr>
          <w:rFonts w:ascii="Arial" w:hAnsi="Arial" w:cs="Arial"/>
          <w:bCs/>
          <w:szCs w:val="24"/>
          <w:lang w:val="it-IT"/>
        </w:rPr>
        <w:t xml:space="preserve"> 1.464 imprese attive </w:t>
      </w:r>
      <w:r>
        <w:rPr>
          <w:rFonts w:ascii="Arial" w:hAnsi="Arial" w:cs="Arial"/>
          <w:bCs/>
          <w:szCs w:val="24"/>
          <w:lang w:val="it-IT"/>
        </w:rPr>
        <w:t>(il</w:t>
      </w:r>
      <w:r w:rsidRPr="004776F8">
        <w:rPr>
          <w:rFonts w:ascii="Arial" w:hAnsi="Arial" w:cs="Arial"/>
          <w:bCs/>
          <w:szCs w:val="24"/>
          <w:lang w:val="it-IT"/>
        </w:rPr>
        <w:t xml:space="preserve"> 39,4%</w:t>
      </w:r>
      <w:r>
        <w:rPr>
          <w:rFonts w:ascii="Arial" w:hAnsi="Arial" w:cs="Arial"/>
          <w:bCs/>
          <w:szCs w:val="24"/>
          <w:lang w:val="it-IT"/>
        </w:rPr>
        <w:t xml:space="preserve"> del totale).</w:t>
      </w:r>
    </w:p>
    <w:p w14:paraId="01074907" w14:textId="77777777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Seguono le</w:t>
      </w:r>
      <w:r w:rsidRPr="004776F8">
        <w:rPr>
          <w:rFonts w:ascii="Arial" w:hAnsi="Arial" w:cs="Arial"/>
          <w:bCs/>
          <w:szCs w:val="24"/>
          <w:lang w:val="it-IT"/>
        </w:rPr>
        <w:t xml:space="preserve"> 662 le realtà imprenditoriali straniere del commercio</w:t>
      </w:r>
      <w:r>
        <w:rPr>
          <w:rFonts w:ascii="Arial" w:hAnsi="Arial" w:cs="Arial"/>
          <w:bCs/>
          <w:szCs w:val="24"/>
          <w:lang w:val="it-IT"/>
        </w:rPr>
        <w:t xml:space="preserve"> (il peso sul totale delle realtà a guida straniera è del </w:t>
      </w:r>
      <w:r w:rsidRPr="004776F8">
        <w:rPr>
          <w:rFonts w:ascii="Arial" w:hAnsi="Arial" w:cs="Arial"/>
          <w:bCs/>
          <w:szCs w:val="24"/>
          <w:lang w:val="it-IT"/>
        </w:rPr>
        <w:t>17,8%</w:t>
      </w:r>
      <w:r>
        <w:rPr>
          <w:rFonts w:ascii="Arial" w:hAnsi="Arial" w:cs="Arial"/>
          <w:bCs/>
          <w:szCs w:val="24"/>
          <w:lang w:val="it-IT"/>
        </w:rPr>
        <w:t xml:space="preserve">), </w:t>
      </w:r>
      <w:r w:rsidRPr="004776F8">
        <w:rPr>
          <w:rFonts w:ascii="Arial" w:hAnsi="Arial" w:cs="Arial"/>
          <w:bCs/>
          <w:szCs w:val="24"/>
          <w:lang w:val="it-IT"/>
        </w:rPr>
        <w:t xml:space="preserve">i servizi alle imprese </w:t>
      </w:r>
      <w:r>
        <w:rPr>
          <w:rFonts w:ascii="Arial" w:hAnsi="Arial" w:cs="Arial"/>
          <w:bCs/>
          <w:szCs w:val="24"/>
          <w:lang w:val="it-IT"/>
        </w:rPr>
        <w:t>(</w:t>
      </w:r>
      <w:r w:rsidRPr="004776F8">
        <w:rPr>
          <w:rFonts w:ascii="Arial" w:hAnsi="Arial" w:cs="Arial"/>
          <w:bCs/>
          <w:szCs w:val="24"/>
          <w:lang w:val="it-IT"/>
        </w:rPr>
        <w:t>515 unità e incidenza al 13,9%</w:t>
      </w:r>
      <w:r>
        <w:rPr>
          <w:rFonts w:ascii="Arial" w:hAnsi="Arial" w:cs="Arial"/>
          <w:bCs/>
          <w:szCs w:val="24"/>
          <w:lang w:val="it-IT"/>
        </w:rPr>
        <w:t>)</w:t>
      </w:r>
      <w:r w:rsidRPr="004776F8">
        <w:rPr>
          <w:rFonts w:ascii="Arial" w:hAnsi="Arial" w:cs="Arial"/>
          <w:bCs/>
          <w:szCs w:val="24"/>
          <w:lang w:val="it-IT"/>
        </w:rPr>
        <w:t xml:space="preserve"> e i servizi di alloggio e ristorazione (379 e 10,2%). </w:t>
      </w:r>
    </w:p>
    <w:p w14:paraId="0F893E47" w14:textId="77777777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 xml:space="preserve">Chiudono la graduatoria </w:t>
      </w:r>
      <w:r w:rsidRPr="004776F8">
        <w:rPr>
          <w:rFonts w:ascii="Arial" w:hAnsi="Arial" w:cs="Arial"/>
          <w:bCs/>
          <w:szCs w:val="24"/>
          <w:lang w:val="it-IT"/>
        </w:rPr>
        <w:t>i servizi alla persona (323</w:t>
      </w:r>
      <w:r>
        <w:rPr>
          <w:rFonts w:ascii="Arial" w:hAnsi="Arial" w:cs="Arial"/>
          <w:bCs/>
          <w:szCs w:val="24"/>
          <w:lang w:val="it-IT"/>
        </w:rPr>
        <w:t xml:space="preserve"> imprese a guida straniera)</w:t>
      </w:r>
      <w:r w:rsidRPr="004776F8">
        <w:rPr>
          <w:rFonts w:ascii="Arial" w:hAnsi="Arial" w:cs="Arial"/>
          <w:bCs/>
          <w:szCs w:val="24"/>
          <w:lang w:val="it-IT"/>
        </w:rPr>
        <w:t>, il manifatturiero (268</w:t>
      </w:r>
      <w:r>
        <w:rPr>
          <w:rFonts w:ascii="Arial" w:hAnsi="Arial" w:cs="Arial"/>
          <w:bCs/>
          <w:szCs w:val="24"/>
          <w:lang w:val="it-IT"/>
        </w:rPr>
        <w:t xml:space="preserve"> unità) </w:t>
      </w:r>
      <w:r w:rsidRPr="004776F8">
        <w:rPr>
          <w:rFonts w:ascii="Arial" w:hAnsi="Arial" w:cs="Arial"/>
          <w:bCs/>
          <w:szCs w:val="24"/>
          <w:lang w:val="it-IT"/>
        </w:rPr>
        <w:t>e l’agricoltura (101</w:t>
      </w:r>
      <w:r>
        <w:rPr>
          <w:rFonts w:ascii="Arial" w:hAnsi="Arial" w:cs="Arial"/>
          <w:bCs/>
          <w:szCs w:val="24"/>
          <w:lang w:val="it-IT"/>
        </w:rPr>
        <w:t>).</w:t>
      </w:r>
    </w:p>
    <w:p w14:paraId="1F26EE22" w14:textId="6C9A9E26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Per quanto riguarda la natura giuridica de</w:t>
      </w:r>
      <w:r w:rsidR="00D6478E">
        <w:rPr>
          <w:rFonts w:ascii="Arial" w:hAnsi="Arial" w:cs="Arial"/>
          <w:bCs/>
          <w:szCs w:val="24"/>
          <w:lang w:val="it-IT"/>
        </w:rPr>
        <w:t>lle imprese straniere</w:t>
      </w:r>
      <w:r>
        <w:rPr>
          <w:rFonts w:ascii="Arial" w:hAnsi="Arial" w:cs="Arial"/>
          <w:bCs/>
          <w:szCs w:val="24"/>
          <w:lang w:val="it-IT"/>
        </w:rPr>
        <w:t xml:space="preserve">, ben </w:t>
      </w:r>
      <w:r w:rsidRPr="004776F8">
        <w:rPr>
          <w:rFonts w:ascii="Arial" w:hAnsi="Arial" w:cs="Arial"/>
          <w:bCs/>
          <w:szCs w:val="24"/>
          <w:lang w:val="it-IT"/>
        </w:rPr>
        <w:t xml:space="preserve">2.891 </w:t>
      </w:r>
      <w:r>
        <w:rPr>
          <w:rFonts w:ascii="Arial" w:hAnsi="Arial" w:cs="Arial"/>
          <w:bCs/>
          <w:szCs w:val="24"/>
          <w:lang w:val="it-IT"/>
        </w:rPr>
        <w:t xml:space="preserve">sono ditte </w:t>
      </w:r>
      <w:r w:rsidRPr="004776F8">
        <w:rPr>
          <w:rFonts w:ascii="Arial" w:hAnsi="Arial" w:cs="Arial"/>
          <w:bCs/>
          <w:szCs w:val="24"/>
          <w:lang w:val="it-IT"/>
        </w:rPr>
        <w:t>individuali</w:t>
      </w:r>
      <w:r>
        <w:rPr>
          <w:rFonts w:ascii="Arial" w:hAnsi="Arial" w:cs="Arial"/>
          <w:bCs/>
          <w:szCs w:val="24"/>
          <w:lang w:val="it-IT"/>
        </w:rPr>
        <w:t xml:space="preserve"> (il 77,8% del totale), che nel 2025 sono comunque diminuite del 10,4%, influenzando in maniera decisiva il saldo complessivo in calo.</w:t>
      </w:r>
    </w:p>
    <w:p w14:paraId="338A4024" w14:textId="77777777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4776F8">
        <w:rPr>
          <w:rFonts w:ascii="Arial" w:hAnsi="Arial" w:cs="Arial"/>
          <w:bCs/>
          <w:szCs w:val="24"/>
          <w:lang w:val="it-IT"/>
        </w:rPr>
        <w:t xml:space="preserve">Le società di capitale straniere, </w:t>
      </w:r>
      <w:r>
        <w:rPr>
          <w:rFonts w:ascii="Arial" w:hAnsi="Arial" w:cs="Arial"/>
          <w:bCs/>
          <w:szCs w:val="24"/>
          <w:lang w:val="it-IT"/>
        </w:rPr>
        <w:t>al contrario, sono aumentate del 12,7%, portandosi a 623; in lieve calo, infine (-0,6%) le</w:t>
      </w:r>
      <w:r w:rsidRPr="004776F8">
        <w:rPr>
          <w:rFonts w:ascii="Arial" w:hAnsi="Arial" w:cs="Arial"/>
          <w:bCs/>
          <w:szCs w:val="24"/>
          <w:lang w:val="it-IT"/>
        </w:rPr>
        <w:t xml:space="preserve"> </w:t>
      </w:r>
      <w:r>
        <w:rPr>
          <w:rFonts w:ascii="Arial" w:hAnsi="Arial" w:cs="Arial"/>
          <w:bCs/>
          <w:szCs w:val="24"/>
          <w:lang w:val="it-IT"/>
        </w:rPr>
        <w:t>società di persone, attestate a 177 unità.</w:t>
      </w:r>
    </w:p>
    <w:p w14:paraId="59CB8699" w14:textId="55AAFC93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 xml:space="preserve">Per avere informazioni sui Paesi di provenienza degli imprenditori stranieri, occorre riferirsi, comunque, alle imprese individuali, le uniche che consentono tale tipo di analisi. Dallo studio camerale emerge, al proposito, </w:t>
      </w:r>
      <w:r w:rsidRPr="004776F8">
        <w:rPr>
          <w:rFonts w:ascii="Arial" w:hAnsi="Arial" w:cs="Arial"/>
          <w:bCs/>
          <w:szCs w:val="24"/>
          <w:lang w:val="it-IT"/>
        </w:rPr>
        <w:t xml:space="preserve">che il paese maggiormente presente tra i 99 </w:t>
      </w:r>
      <w:r>
        <w:rPr>
          <w:rFonts w:ascii="Arial" w:hAnsi="Arial" w:cs="Arial"/>
          <w:bCs/>
          <w:szCs w:val="24"/>
          <w:lang w:val="it-IT"/>
        </w:rPr>
        <w:t>che compongono il</w:t>
      </w:r>
      <w:r w:rsidR="006F5F69">
        <w:rPr>
          <w:rFonts w:ascii="Arial" w:hAnsi="Arial" w:cs="Arial"/>
          <w:bCs/>
          <w:szCs w:val="24"/>
          <w:lang w:val="it-IT"/>
        </w:rPr>
        <w:t xml:space="preserve"> panorama imprenditoriale estero</w:t>
      </w:r>
      <w:r>
        <w:rPr>
          <w:rFonts w:ascii="Arial" w:hAnsi="Arial" w:cs="Arial"/>
          <w:bCs/>
          <w:szCs w:val="24"/>
          <w:lang w:val="it-IT"/>
        </w:rPr>
        <w:t xml:space="preserve"> in </w:t>
      </w:r>
      <w:r w:rsidRPr="004776F8">
        <w:rPr>
          <w:rFonts w:ascii="Arial" w:hAnsi="Arial" w:cs="Arial"/>
          <w:bCs/>
          <w:szCs w:val="24"/>
          <w:lang w:val="it-IT"/>
        </w:rPr>
        <w:t xml:space="preserve">provincia di Piacenza è l’Albania con 563 imprese attive, che incidono </w:t>
      </w:r>
      <w:r>
        <w:rPr>
          <w:rFonts w:ascii="Arial" w:hAnsi="Arial" w:cs="Arial"/>
          <w:bCs/>
          <w:szCs w:val="24"/>
          <w:lang w:val="it-IT"/>
        </w:rPr>
        <w:t>per il</w:t>
      </w:r>
      <w:r w:rsidRPr="004776F8">
        <w:rPr>
          <w:rFonts w:ascii="Arial" w:hAnsi="Arial" w:cs="Arial"/>
          <w:bCs/>
          <w:szCs w:val="24"/>
          <w:lang w:val="it-IT"/>
        </w:rPr>
        <w:t xml:space="preserve"> 15,2% sul totale. </w:t>
      </w:r>
    </w:p>
    <w:p w14:paraId="6FF771C9" w14:textId="77777777" w:rsidR="004B1866" w:rsidRPr="004776F8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4776F8">
        <w:rPr>
          <w:rFonts w:ascii="Arial" w:hAnsi="Arial" w:cs="Arial"/>
          <w:bCs/>
          <w:szCs w:val="24"/>
          <w:lang w:val="it-IT"/>
        </w:rPr>
        <w:t>Sono poi 297 gli imprenditori marocchini (l’8,0%), 258 i rumeni (6,9%), 227 macedoni (6,1%) e 201 cinesi (5,4%).</w:t>
      </w:r>
    </w:p>
    <w:p w14:paraId="02D51838" w14:textId="77777777" w:rsidR="004B1866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4776F8">
        <w:rPr>
          <w:rFonts w:ascii="Arial" w:hAnsi="Arial" w:cs="Arial"/>
          <w:bCs/>
          <w:szCs w:val="24"/>
          <w:lang w:val="it-IT"/>
        </w:rPr>
        <w:lastRenderedPageBreak/>
        <w:t xml:space="preserve">Nel capoluogo, </w:t>
      </w:r>
      <w:r>
        <w:rPr>
          <w:rFonts w:ascii="Arial" w:hAnsi="Arial" w:cs="Arial"/>
          <w:bCs/>
          <w:szCs w:val="24"/>
          <w:lang w:val="it-IT"/>
        </w:rPr>
        <w:t>ovviamente, si concentra la più consistente c</w:t>
      </w:r>
      <w:r w:rsidRPr="004776F8">
        <w:rPr>
          <w:rFonts w:ascii="Arial" w:hAnsi="Arial" w:cs="Arial"/>
          <w:bCs/>
          <w:szCs w:val="24"/>
          <w:lang w:val="it-IT"/>
        </w:rPr>
        <w:t xml:space="preserve">omunità imprenditoriale </w:t>
      </w:r>
      <w:r>
        <w:rPr>
          <w:rFonts w:ascii="Arial" w:hAnsi="Arial" w:cs="Arial"/>
          <w:bCs/>
          <w:szCs w:val="24"/>
          <w:lang w:val="it-IT"/>
        </w:rPr>
        <w:t xml:space="preserve">di origine </w:t>
      </w:r>
      <w:r w:rsidRPr="004776F8">
        <w:rPr>
          <w:rFonts w:ascii="Arial" w:hAnsi="Arial" w:cs="Arial"/>
          <w:bCs/>
          <w:szCs w:val="24"/>
          <w:lang w:val="it-IT"/>
        </w:rPr>
        <w:t xml:space="preserve">straniera, con 1.867 unità attive e un’incidenza </w:t>
      </w:r>
      <w:r>
        <w:rPr>
          <w:rFonts w:ascii="Arial" w:hAnsi="Arial" w:cs="Arial"/>
          <w:bCs/>
          <w:szCs w:val="24"/>
          <w:lang w:val="it-IT"/>
        </w:rPr>
        <w:t>del</w:t>
      </w:r>
      <w:r w:rsidRPr="004776F8">
        <w:rPr>
          <w:rFonts w:ascii="Arial" w:hAnsi="Arial" w:cs="Arial"/>
          <w:bCs/>
          <w:szCs w:val="24"/>
          <w:lang w:val="it-IT"/>
        </w:rPr>
        <w:t xml:space="preserve"> 20,5%</w:t>
      </w:r>
      <w:r>
        <w:rPr>
          <w:rFonts w:ascii="Arial" w:hAnsi="Arial" w:cs="Arial"/>
          <w:bCs/>
          <w:szCs w:val="24"/>
          <w:lang w:val="it-IT"/>
        </w:rPr>
        <w:t xml:space="preserve"> sul totale delle imprese attive nel comune.</w:t>
      </w:r>
    </w:p>
    <w:p w14:paraId="440EDAE9" w14:textId="77777777" w:rsidR="004B1866" w:rsidRPr="004776F8" w:rsidRDefault="004B1866" w:rsidP="004B1866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Tra gli altri comuni, i numeri più alti riguardano F</w:t>
      </w:r>
      <w:r w:rsidRPr="004776F8">
        <w:rPr>
          <w:rFonts w:ascii="Arial" w:hAnsi="Arial" w:cs="Arial"/>
          <w:bCs/>
          <w:szCs w:val="24"/>
          <w:lang w:val="it-IT"/>
        </w:rPr>
        <w:t>iorenzuola d’Arda (215</w:t>
      </w:r>
      <w:r>
        <w:rPr>
          <w:rFonts w:ascii="Arial" w:hAnsi="Arial" w:cs="Arial"/>
          <w:bCs/>
          <w:szCs w:val="24"/>
          <w:lang w:val="it-IT"/>
        </w:rPr>
        <w:t xml:space="preserve"> unità</w:t>
      </w:r>
      <w:r w:rsidRPr="004776F8">
        <w:rPr>
          <w:rFonts w:ascii="Arial" w:hAnsi="Arial" w:cs="Arial"/>
          <w:bCs/>
          <w:szCs w:val="24"/>
          <w:lang w:val="it-IT"/>
        </w:rPr>
        <w:t xml:space="preserve"> e 16,5%</w:t>
      </w:r>
      <w:r>
        <w:rPr>
          <w:rFonts w:ascii="Arial" w:hAnsi="Arial" w:cs="Arial"/>
          <w:bCs/>
          <w:szCs w:val="24"/>
          <w:lang w:val="it-IT"/>
        </w:rPr>
        <w:t xml:space="preserve"> sul totale delle imprese attive nel comune</w:t>
      </w:r>
      <w:r w:rsidRPr="004776F8">
        <w:rPr>
          <w:rFonts w:ascii="Arial" w:hAnsi="Arial" w:cs="Arial"/>
          <w:bCs/>
          <w:szCs w:val="24"/>
          <w:lang w:val="it-IT"/>
        </w:rPr>
        <w:t xml:space="preserve">), Castel San Giovanni (212 e 20,4%), Rottofreno (140 e </w:t>
      </w:r>
      <w:r>
        <w:rPr>
          <w:rFonts w:ascii="Arial" w:hAnsi="Arial" w:cs="Arial"/>
          <w:bCs/>
          <w:szCs w:val="24"/>
          <w:lang w:val="it-IT"/>
        </w:rPr>
        <w:t xml:space="preserve">incidenza sul totale che sale al </w:t>
      </w:r>
      <w:r w:rsidRPr="004776F8">
        <w:rPr>
          <w:rFonts w:ascii="Arial" w:hAnsi="Arial" w:cs="Arial"/>
          <w:bCs/>
          <w:szCs w:val="24"/>
          <w:lang w:val="it-IT"/>
        </w:rPr>
        <w:t>21,1%) e Podenzano (106 e 14,8%).</w:t>
      </w:r>
    </w:p>
    <w:p w14:paraId="37BB1BD8" w14:textId="77777777" w:rsidR="00A10BA1" w:rsidRDefault="00A10BA1" w:rsidP="00A10BA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028007E" w14:textId="77777777" w:rsidR="00A10BA1" w:rsidRDefault="00A10BA1" w:rsidP="00A10BA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03A7090" w14:textId="3093F8C3" w:rsidR="007B6DFB" w:rsidRPr="00A10BA1" w:rsidRDefault="00A10BA1" w:rsidP="00A10BA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696475">
        <w:rPr>
          <w:rFonts w:ascii="Arial" w:eastAsia="Calibri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p w14:paraId="5CFD0294" w14:textId="77777777" w:rsidR="007B6DFB" w:rsidRPr="007B6DFB" w:rsidRDefault="007B6DFB" w:rsidP="007B6DFB">
      <w:pPr>
        <w:rPr>
          <w:lang w:eastAsia="it-IT"/>
        </w:rPr>
      </w:pPr>
    </w:p>
    <w:p w14:paraId="7158BF6E" w14:textId="77777777" w:rsidR="007B6DFB" w:rsidRPr="007B6DFB" w:rsidRDefault="007B6DFB" w:rsidP="007B6DFB">
      <w:pPr>
        <w:rPr>
          <w:lang w:eastAsia="it-IT"/>
        </w:rPr>
      </w:pPr>
    </w:p>
    <w:p w14:paraId="74B4DB1D" w14:textId="77777777" w:rsidR="007B6DFB" w:rsidRDefault="007B6DFB" w:rsidP="007B6DFB">
      <w:pPr>
        <w:rPr>
          <w:rFonts w:ascii="Helvetica" w:eastAsiaTheme="minorEastAsia" w:hAnsi="Helvetica" w:cs="Helvetica-Bold"/>
          <w:bCs/>
          <w:color w:val="474746"/>
          <w:sz w:val="20"/>
          <w:szCs w:val="20"/>
          <w:lang w:eastAsia="it-IT"/>
        </w:rPr>
      </w:pPr>
    </w:p>
    <w:p w14:paraId="5946E6FD" w14:textId="77777777" w:rsidR="007B6DFB" w:rsidRPr="007B6DFB" w:rsidRDefault="007B6DFB" w:rsidP="007B6DFB">
      <w:pPr>
        <w:tabs>
          <w:tab w:val="left" w:pos="458"/>
        </w:tabs>
        <w:rPr>
          <w:lang w:eastAsia="it-IT"/>
        </w:rPr>
      </w:pPr>
      <w:r>
        <w:rPr>
          <w:lang w:eastAsia="it-IT"/>
        </w:rPr>
        <w:tab/>
      </w:r>
    </w:p>
    <w:sectPr w:rsidR="007B6DFB" w:rsidRPr="007B6DFB" w:rsidSect="00734DB2">
      <w:headerReference w:type="default" r:id="rId8"/>
      <w:footerReference w:type="default" r:id="rId9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C7805" w14:textId="77777777" w:rsidR="00261599" w:rsidRDefault="00261599" w:rsidP="00B326EB">
      <w:pPr>
        <w:spacing w:after="0" w:line="240" w:lineRule="auto"/>
      </w:pPr>
      <w:r>
        <w:separator/>
      </w:r>
    </w:p>
  </w:endnote>
  <w:endnote w:type="continuationSeparator" w:id="0">
    <w:p w14:paraId="59EAF313" w14:textId="77777777" w:rsidR="00261599" w:rsidRDefault="00261599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AEFE" w14:textId="77777777" w:rsidR="00261599" w:rsidRDefault="00261599" w:rsidP="00B326EB">
      <w:pPr>
        <w:spacing w:after="0" w:line="240" w:lineRule="auto"/>
      </w:pPr>
      <w:r>
        <w:separator/>
      </w:r>
    </w:p>
  </w:footnote>
  <w:footnote w:type="continuationSeparator" w:id="0">
    <w:p w14:paraId="0E7267C1" w14:textId="77777777" w:rsidR="00261599" w:rsidRDefault="00261599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0A649B"/>
    <w:rsid w:val="00122EB9"/>
    <w:rsid w:val="00131973"/>
    <w:rsid w:val="00172020"/>
    <w:rsid w:val="00197DEF"/>
    <w:rsid w:val="00197DF3"/>
    <w:rsid w:val="001C3217"/>
    <w:rsid w:val="001D1A2A"/>
    <w:rsid w:val="001E787F"/>
    <w:rsid w:val="0023439C"/>
    <w:rsid w:val="00261599"/>
    <w:rsid w:val="002A24F7"/>
    <w:rsid w:val="00331BA5"/>
    <w:rsid w:val="003D6DE9"/>
    <w:rsid w:val="00422F06"/>
    <w:rsid w:val="0046726D"/>
    <w:rsid w:val="004A3708"/>
    <w:rsid w:val="004B1866"/>
    <w:rsid w:val="0060251F"/>
    <w:rsid w:val="006F5F69"/>
    <w:rsid w:val="00714350"/>
    <w:rsid w:val="00726A24"/>
    <w:rsid w:val="00734DB2"/>
    <w:rsid w:val="00764AEC"/>
    <w:rsid w:val="00765E5A"/>
    <w:rsid w:val="00783E20"/>
    <w:rsid w:val="007B6DFB"/>
    <w:rsid w:val="00826C94"/>
    <w:rsid w:val="00890C73"/>
    <w:rsid w:val="008F5BEC"/>
    <w:rsid w:val="00923EEE"/>
    <w:rsid w:val="009D0842"/>
    <w:rsid w:val="00A10BA1"/>
    <w:rsid w:val="00A621EA"/>
    <w:rsid w:val="00B27A85"/>
    <w:rsid w:val="00B326EB"/>
    <w:rsid w:val="00BC5A14"/>
    <w:rsid w:val="00BD50C4"/>
    <w:rsid w:val="00BF5E9D"/>
    <w:rsid w:val="00C04A04"/>
    <w:rsid w:val="00C52204"/>
    <w:rsid w:val="00CF3283"/>
    <w:rsid w:val="00D172FC"/>
    <w:rsid w:val="00D6478E"/>
    <w:rsid w:val="00D72047"/>
    <w:rsid w:val="00DB29C8"/>
    <w:rsid w:val="00DE5A46"/>
    <w:rsid w:val="00E951EF"/>
    <w:rsid w:val="00EE57B2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2014-FE42-45AE-A883-9840EC2B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8</cp:revision>
  <dcterms:created xsi:type="dcterms:W3CDTF">2026-02-06T10:24:00Z</dcterms:created>
  <dcterms:modified xsi:type="dcterms:W3CDTF">2026-02-26T07:39:00Z</dcterms:modified>
</cp:coreProperties>
</file>