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41" w:rsidRPr="00506541" w:rsidRDefault="00506541" w:rsidP="00506541">
      <w:pPr>
        <w:spacing w:after="240"/>
        <w:rPr>
          <w:rFonts w:ascii="Verdana" w:hAnsi="Verdana"/>
          <w:b/>
          <w:sz w:val="24"/>
          <w:szCs w:val="24"/>
        </w:rPr>
      </w:pPr>
      <w:r w:rsidRPr="00506541">
        <w:rPr>
          <w:rFonts w:ascii="Verdana" w:hAnsi="Verdana"/>
          <w:b/>
          <w:sz w:val="24"/>
          <w:szCs w:val="24"/>
        </w:rPr>
        <w:t>FIGURA 1 – Le prime 10 professioni in Umbria rispetto alla percentuale di attitudine al risparmio energetico e sensibilità alla riduzione dell’impatto ambientale richiesta con un grado elevato di importanza dalle imprese (% sul totale delle entrate della figura) - anno 2020</w:t>
      </w:r>
    </w:p>
    <w:p w:rsidR="00737307" w:rsidRDefault="00506541" w:rsidP="00506541">
      <w:pPr>
        <w:spacing w:after="240"/>
        <w:jc w:val="center"/>
      </w:pPr>
      <w:r w:rsidRPr="00951C60">
        <w:rPr>
          <w:noProof/>
        </w:rPr>
        <w:drawing>
          <wp:inline distT="0" distB="0" distL="0" distR="0">
            <wp:extent cx="7991475" cy="5295900"/>
            <wp:effectExtent l="19050" t="0" r="9525" b="0"/>
            <wp:docPr id="5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307" w:rsidSect="005065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06541"/>
    <w:rsid w:val="00506541"/>
    <w:rsid w:val="0073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541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5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541"/>
    <w:rPr>
      <w:rFonts w:ascii="Tahoma" w:eastAsia="Arial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annacagnacci</dc:creator>
  <cp:lastModifiedBy>annacagnacci</cp:lastModifiedBy>
  <cp:revision>1</cp:revision>
  <dcterms:created xsi:type="dcterms:W3CDTF">2021-11-11T08:24:00Z</dcterms:created>
  <dcterms:modified xsi:type="dcterms:W3CDTF">2021-11-11T08:26:00Z</dcterms:modified>
</cp:coreProperties>
</file>