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424B" w14:textId="77777777" w:rsidR="00B6537A" w:rsidRDefault="00B6537A">
      <w:pPr>
        <w:rPr>
          <w:b/>
          <w:sz w:val="24"/>
        </w:rPr>
      </w:pPr>
    </w:p>
    <w:p w14:paraId="76F289C6" w14:textId="553D590C" w:rsidR="00B6537A" w:rsidRDefault="00B6537A" w:rsidP="00B6537A">
      <w:pPr>
        <w:jc w:val="center"/>
        <w:rPr>
          <w:b/>
          <w:color w:val="00B0F0"/>
          <w:sz w:val="60"/>
          <w:szCs w:val="60"/>
        </w:rPr>
      </w:pPr>
      <w:r>
        <w:rPr>
          <w:b/>
          <w:color w:val="00B0F0"/>
          <w:sz w:val="60"/>
          <w:szCs w:val="60"/>
        </w:rPr>
        <w:t>EXCELSIOR 2024</w:t>
      </w:r>
    </w:p>
    <w:p w14:paraId="3BE799D2" w14:textId="4C508B49" w:rsidR="00B6537A" w:rsidRPr="00B6537A" w:rsidRDefault="00B6537A" w:rsidP="00B6537A">
      <w:pPr>
        <w:jc w:val="center"/>
        <w:rPr>
          <w:b/>
          <w:color w:val="00B0F0"/>
          <w:sz w:val="60"/>
          <w:szCs w:val="60"/>
        </w:rPr>
      </w:pPr>
      <w:r>
        <w:rPr>
          <w:b/>
          <w:color w:val="00B0F0"/>
          <w:sz w:val="60"/>
          <w:szCs w:val="60"/>
        </w:rPr>
        <w:t>RAPPORTO ANNUALE PROVINCIA DI MODENA</w:t>
      </w:r>
    </w:p>
    <w:p w14:paraId="7648DE27" w14:textId="267BB97D" w:rsidR="00B6537A" w:rsidRDefault="00B6537A">
      <w:pPr>
        <w:rPr>
          <w:b/>
          <w:sz w:val="24"/>
        </w:rPr>
      </w:pPr>
      <w:r>
        <w:rPr>
          <w:b/>
          <w:sz w:val="24"/>
        </w:rPr>
        <w:t xml:space="preserve">                                    </w:t>
      </w:r>
      <w:r>
        <w:rPr>
          <w:noProof/>
        </w:rPr>
        <w:drawing>
          <wp:inline distT="0" distB="0" distL="0" distR="0" wp14:anchorId="61204BAC" wp14:editId="2F03DCED">
            <wp:extent cx="3590199" cy="1628775"/>
            <wp:effectExtent l="0" t="0" r="0" b="0"/>
            <wp:docPr id="8" name="Immagine 4">
              <a:extLst xmlns:a="http://schemas.openxmlformats.org/drawingml/2006/main">
                <a:ext uri="{FF2B5EF4-FFF2-40B4-BE49-F238E27FC236}">
                  <a16:creationId xmlns:a16="http://schemas.microsoft.com/office/drawing/2014/main" id="{DDAAE6A4-7F14-4692-8351-33E904BE7D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4">
                      <a:extLst>
                        <a:ext uri="{FF2B5EF4-FFF2-40B4-BE49-F238E27FC236}">
                          <a16:creationId xmlns:a16="http://schemas.microsoft.com/office/drawing/2014/main" id="{DDAAE6A4-7F14-4692-8351-33E904BE7D6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702" cy="16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CF294" w14:textId="01EA42BB" w:rsidR="0099597B" w:rsidRDefault="00B6537A">
      <w:pPr>
        <w:rPr>
          <w:noProof/>
        </w:rPr>
      </w:pPr>
      <w:r>
        <w:rPr>
          <w:noProof/>
        </w:rPr>
        <w:t xml:space="preserve">                                   </w:t>
      </w:r>
      <w:r w:rsidR="003610F0">
        <w:rPr>
          <w:noProof/>
        </w:rPr>
        <w:t xml:space="preserve">                           </w:t>
      </w:r>
    </w:p>
    <w:p w14:paraId="4445B492" w14:textId="7D117348" w:rsidR="00B6537A" w:rsidRDefault="003610F0">
      <w:pPr>
        <w:rPr>
          <w:b/>
          <w:sz w:val="24"/>
        </w:rPr>
      </w:pPr>
      <w:r>
        <w:rPr>
          <w:noProof/>
        </w:rPr>
        <w:t xml:space="preserve">   </w:t>
      </w:r>
      <w:r w:rsidR="0099597B"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7540EF10" wp14:editId="4FC735C8">
            <wp:extent cx="2283460" cy="1609359"/>
            <wp:effectExtent l="0" t="0" r="2540" b="0"/>
            <wp:docPr id="15811619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936" cy="164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  <w:r w:rsidR="00843695">
        <w:rPr>
          <w:noProof/>
        </w:rPr>
        <w:drawing>
          <wp:inline distT="0" distB="0" distL="0" distR="0" wp14:anchorId="320F6833" wp14:editId="147C5859">
            <wp:extent cx="2471276" cy="1580515"/>
            <wp:effectExtent l="0" t="0" r="5715" b="635"/>
            <wp:docPr id="17866604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908" cy="159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</w:p>
    <w:p w14:paraId="7DB5707F" w14:textId="77777777" w:rsidR="00B6537A" w:rsidRDefault="00B6537A">
      <w:pPr>
        <w:rPr>
          <w:b/>
          <w:sz w:val="24"/>
        </w:rPr>
      </w:pPr>
    </w:p>
    <w:p w14:paraId="5021EF82" w14:textId="7387A5E8" w:rsidR="00B6537A" w:rsidRDefault="00B6537A">
      <w:pPr>
        <w:rPr>
          <w:b/>
          <w:sz w:val="24"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0BACAB9B" wp14:editId="3CD38084">
            <wp:extent cx="1914525" cy="375920"/>
            <wp:effectExtent l="0" t="0" r="9525" b="5080"/>
            <wp:docPr id="1900261348" name="Immagine 4">
              <a:extLst xmlns:a="http://schemas.openxmlformats.org/drawingml/2006/main">
                <a:ext uri="{FF2B5EF4-FFF2-40B4-BE49-F238E27FC236}">
                  <a16:creationId xmlns:a16="http://schemas.microsoft.com/office/drawing/2014/main" id="{E201B50E-FB08-057B-F0D3-248D483C92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>
                      <a:extLst>
                        <a:ext uri="{FF2B5EF4-FFF2-40B4-BE49-F238E27FC236}">
                          <a16:creationId xmlns:a16="http://schemas.microsoft.com/office/drawing/2014/main" id="{E201B50E-FB08-057B-F0D3-248D483C92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735" cy="37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7D5E439" wp14:editId="1F58A727">
            <wp:extent cx="3576637" cy="594995"/>
            <wp:effectExtent l="0" t="0" r="5080" b="0"/>
            <wp:docPr id="6" name="Immagine 5">
              <a:extLst xmlns:a="http://schemas.openxmlformats.org/drawingml/2006/main">
                <a:ext uri="{FF2B5EF4-FFF2-40B4-BE49-F238E27FC236}">
                  <a16:creationId xmlns:a16="http://schemas.microsoft.com/office/drawing/2014/main" id="{3F38E7FF-0D89-46F3-92DE-DDF786AFB3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>
                      <a:extLst>
                        <a:ext uri="{FF2B5EF4-FFF2-40B4-BE49-F238E27FC236}">
                          <a16:creationId xmlns:a16="http://schemas.microsoft.com/office/drawing/2014/main" id="{3F38E7FF-0D89-46F3-92DE-DDF786AFB3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0803" cy="60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DF033" w14:textId="096728C0" w:rsidR="00B6537A" w:rsidRDefault="00B6537A">
      <w:pPr>
        <w:rPr>
          <w:b/>
          <w:sz w:val="24"/>
        </w:rPr>
      </w:pPr>
    </w:p>
    <w:p w14:paraId="744B3BB5" w14:textId="14064664" w:rsidR="00B6537A" w:rsidRDefault="0099597B">
      <w:pPr>
        <w:rPr>
          <w:bCs/>
          <w:color w:val="00B0F0"/>
          <w:sz w:val="24"/>
        </w:rPr>
      </w:pPr>
      <w:r w:rsidRPr="0099597B">
        <w:rPr>
          <w:bCs/>
          <w:color w:val="00B0F0"/>
          <w:sz w:val="24"/>
        </w:rPr>
        <w:t>Centro Studi e Statistica Camera di Commerci</w:t>
      </w:r>
      <w:r>
        <w:rPr>
          <w:bCs/>
          <w:color w:val="00B0F0"/>
          <w:sz w:val="24"/>
        </w:rPr>
        <w:t>o</w:t>
      </w:r>
      <w:r w:rsidRPr="0099597B">
        <w:rPr>
          <w:bCs/>
          <w:color w:val="00B0F0"/>
          <w:sz w:val="24"/>
        </w:rPr>
        <w:t xml:space="preserve"> di Modena</w:t>
      </w:r>
    </w:p>
    <w:p w14:paraId="1AEC70DA" w14:textId="524677A7" w:rsidR="009C20A9" w:rsidRPr="009C20A9" w:rsidRDefault="009C20A9">
      <w:pPr>
        <w:rPr>
          <w:bCs/>
          <w:color w:val="00B0F0"/>
          <w:sz w:val="14"/>
          <w:szCs w:val="14"/>
        </w:rPr>
      </w:pPr>
      <w:r w:rsidRPr="009C20A9">
        <w:rPr>
          <w:bCs/>
          <w:color w:val="00B0F0"/>
          <w:sz w:val="14"/>
          <w:szCs w:val="14"/>
        </w:rPr>
        <w:t>Gennaio 2025</w:t>
      </w:r>
    </w:p>
    <w:p w14:paraId="7AF9186A" w14:textId="77777777" w:rsidR="00843695" w:rsidRPr="0099597B" w:rsidRDefault="00843695">
      <w:pPr>
        <w:rPr>
          <w:bCs/>
          <w:color w:val="00B0F0"/>
          <w:sz w:val="24"/>
        </w:rPr>
      </w:pPr>
    </w:p>
    <w:p w14:paraId="5BA350E5" w14:textId="00650F7D" w:rsidR="00486A84" w:rsidRDefault="009C20A9">
      <w:pPr>
        <w:rPr>
          <w:b/>
          <w:sz w:val="24"/>
        </w:rPr>
      </w:pPr>
      <w:r>
        <w:rPr>
          <w:b/>
          <w:sz w:val="24"/>
        </w:rPr>
        <w:lastRenderedPageBreak/>
        <w:t>E</w:t>
      </w:r>
      <w:r w:rsidR="00B90BCB">
        <w:rPr>
          <w:b/>
          <w:sz w:val="24"/>
        </w:rPr>
        <w:t>xcelsior 202</w:t>
      </w:r>
      <w:r w:rsidR="00553402">
        <w:rPr>
          <w:b/>
          <w:sz w:val="24"/>
        </w:rPr>
        <w:t>4</w:t>
      </w:r>
      <w:r w:rsidR="00B90BCB">
        <w:rPr>
          <w:b/>
          <w:sz w:val="24"/>
        </w:rPr>
        <w:t xml:space="preserve">: </w:t>
      </w:r>
      <w:r w:rsidR="00314A98">
        <w:rPr>
          <w:b/>
          <w:sz w:val="24"/>
        </w:rPr>
        <w:t xml:space="preserve">in contrazione le assunzioni programmate </w:t>
      </w:r>
      <w:r w:rsidR="00C54B63">
        <w:rPr>
          <w:b/>
          <w:sz w:val="24"/>
        </w:rPr>
        <w:t>in provincia di Modena</w:t>
      </w:r>
    </w:p>
    <w:p w14:paraId="7C3C5793" w14:textId="5EFC3C83" w:rsidR="000F1031" w:rsidRDefault="000F1031" w:rsidP="000F1031">
      <w:pPr>
        <w:rPr>
          <w:b/>
        </w:rPr>
      </w:pPr>
      <w:r>
        <w:rPr>
          <w:b/>
        </w:rPr>
        <w:t>Rallenta l</w:t>
      </w:r>
      <w:r w:rsidR="000E798F">
        <w:rPr>
          <w:b/>
        </w:rPr>
        <w:t xml:space="preserve">a domanda di lavoratori da parte delle </w:t>
      </w:r>
      <w:r w:rsidR="007C1F4D">
        <w:rPr>
          <w:b/>
        </w:rPr>
        <w:t>imprese, “</w:t>
      </w:r>
      <w:r w:rsidR="000E798F">
        <w:rPr>
          <w:b/>
        </w:rPr>
        <w:t>commessi e addetti alla ristorazione” la figura professionale più richiesta, flessibilità e adattamento la caratteristica più desiderata dalle imprese</w:t>
      </w:r>
    </w:p>
    <w:p w14:paraId="17EB703D" w14:textId="41BF4804" w:rsidR="000F1031" w:rsidRDefault="000F1031" w:rsidP="000F1031">
      <w:r>
        <w:rPr>
          <w:bCs/>
        </w:rPr>
        <w:t xml:space="preserve">Risulta in calo il consuntivo delle assunzioni in provincia di Modena nell’anno 2024, si fermano infatti a 75.100 </w:t>
      </w:r>
      <w:r w:rsidR="009F499C">
        <w:rPr>
          <w:bCs/>
        </w:rPr>
        <w:t xml:space="preserve">gli </w:t>
      </w:r>
      <w:r>
        <w:rPr>
          <w:bCs/>
        </w:rPr>
        <w:t xml:space="preserve">ingressi </w:t>
      </w:r>
      <w:r w:rsidR="009F499C">
        <w:rPr>
          <w:bCs/>
        </w:rPr>
        <w:t>dichiarati dalle imprese,</w:t>
      </w:r>
      <w:r>
        <w:rPr>
          <w:bCs/>
        </w:rPr>
        <w:t xml:space="preserve"> in diminuzione del 4,9% rispetto al 2023, </w:t>
      </w:r>
      <w:r w:rsidR="009F499C">
        <w:rPr>
          <w:bCs/>
        </w:rPr>
        <w:t>che corrispondono</w:t>
      </w:r>
      <w:r>
        <w:rPr>
          <w:bCs/>
        </w:rPr>
        <w:t xml:space="preserve"> a 3.840 assunzioni in meno</w:t>
      </w:r>
      <w:r w:rsidR="009F499C">
        <w:rPr>
          <w:bCs/>
        </w:rPr>
        <w:t>; il risultato rimane comunque molto al disopra del 2019 (+11,1%) anno precedente la pandemia.</w:t>
      </w:r>
      <w:r>
        <w:rPr>
          <w:bCs/>
        </w:rPr>
        <w:t xml:space="preserve"> L’Emilia-Romagna presenta all’incirca </w:t>
      </w:r>
      <w:proofErr w:type="gramStart"/>
      <w:r>
        <w:rPr>
          <w:bCs/>
        </w:rPr>
        <w:t>lo stesso trend</w:t>
      </w:r>
      <w:proofErr w:type="gramEnd"/>
      <w:r>
        <w:rPr>
          <w:bCs/>
        </w:rPr>
        <w:t xml:space="preserve"> (-4,2%), mentre il dato italiano è pressoché stabile (+0,1%). Nonostante l</w:t>
      </w:r>
      <w:r w:rsidR="001E437E">
        <w:rPr>
          <w:bCs/>
        </w:rPr>
        <w:t>a ricerca di personale sia in diminuzione,</w:t>
      </w:r>
      <w:r>
        <w:rPr>
          <w:bCs/>
        </w:rPr>
        <w:t xml:space="preserve"> cresce </w:t>
      </w:r>
      <w:r w:rsidR="001E437E">
        <w:rPr>
          <w:bCs/>
        </w:rPr>
        <w:t xml:space="preserve">leggermente </w:t>
      </w:r>
      <w:r>
        <w:rPr>
          <w:bCs/>
        </w:rPr>
        <w:t>il mismatch tra domanda e offerta di lavoro</w:t>
      </w:r>
      <w:r w:rsidR="009F499C">
        <w:rPr>
          <w:bCs/>
        </w:rPr>
        <w:t xml:space="preserve">, </w:t>
      </w:r>
      <w:r w:rsidR="001E437E">
        <w:rPr>
          <w:bCs/>
        </w:rPr>
        <w:t>infatti la</w:t>
      </w:r>
      <w:r w:rsidR="009F499C">
        <w:rPr>
          <w:bCs/>
        </w:rPr>
        <w:t xml:space="preserve"> difficoltà di reperimento </w:t>
      </w:r>
      <w:r w:rsidR="001E437E">
        <w:rPr>
          <w:bCs/>
        </w:rPr>
        <w:t>sale</w:t>
      </w:r>
      <w:r w:rsidR="009F499C">
        <w:rPr>
          <w:bCs/>
        </w:rPr>
        <w:t xml:space="preserve"> al 52,7%. </w:t>
      </w:r>
      <w:r>
        <w:rPr>
          <w:bCs/>
        </w:rPr>
        <w:t xml:space="preserve">Questi i primi risultati annuali dell’indagine </w:t>
      </w:r>
      <w:r>
        <w:t xml:space="preserve">Excelsior - Sistema Informativo per l’Occupazione e la Formazione – riguardanti le </w:t>
      </w:r>
      <w:r w:rsidR="009F499C">
        <w:t>intenzioni</w:t>
      </w:r>
      <w:r>
        <w:t xml:space="preserve"> di assunzione delle imprese, </w:t>
      </w:r>
      <w:r w:rsidR="009F499C">
        <w:t xml:space="preserve">coordinata da Unioncamere nazionale in collaborazione con </w:t>
      </w:r>
      <w:r w:rsidR="001E437E">
        <w:t>il Ministero del Lavoro e delle Politiche Sociali</w:t>
      </w:r>
      <w:r w:rsidR="009F499C">
        <w:t xml:space="preserve"> e le Camere di Commercio.</w:t>
      </w:r>
    </w:p>
    <w:p w14:paraId="3120E710" w14:textId="06458033" w:rsidR="000F1031" w:rsidRDefault="001E437E" w:rsidP="000F1031">
      <w:pPr>
        <w:jc w:val="both"/>
      </w:pPr>
      <w:r>
        <w:t xml:space="preserve">Anche se il totale </w:t>
      </w:r>
      <w:r w:rsidR="00251B9E">
        <w:t xml:space="preserve">delle </w:t>
      </w:r>
      <w:r>
        <w:t xml:space="preserve">assunzioni è minore, </w:t>
      </w:r>
      <w:r w:rsidRPr="00251B9E">
        <w:rPr>
          <w:b/>
          <w:bCs/>
        </w:rPr>
        <w:t>aumenta</w:t>
      </w:r>
      <w:r w:rsidR="006C52C7" w:rsidRPr="00251B9E">
        <w:rPr>
          <w:b/>
          <w:bCs/>
        </w:rPr>
        <w:t xml:space="preserve"> la propensione delle imprese modenesi ad assumere</w:t>
      </w:r>
      <w:r>
        <w:t>: due imprese su tre dichiarano infatti l’ingresso di nuovi addetti nell’anno,</w:t>
      </w:r>
      <w:r w:rsidR="006C52C7">
        <w:t xml:space="preserve"> ma </w:t>
      </w:r>
      <w:r>
        <w:t>rimangono</w:t>
      </w:r>
      <w:r w:rsidR="006C52C7">
        <w:t xml:space="preserve"> </w:t>
      </w:r>
      <w:r>
        <w:t>sensibili</w:t>
      </w:r>
      <w:r w:rsidR="006C52C7">
        <w:t xml:space="preserve"> </w:t>
      </w:r>
      <w:r>
        <w:t xml:space="preserve">le </w:t>
      </w:r>
      <w:r w:rsidR="006C52C7">
        <w:t>differenze a seconda de</w:t>
      </w:r>
      <w:r>
        <w:t>lla grandezza dell’impresa</w:t>
      </w:r>
      <w:r w:rsidR="006C52C7">
        <w:t xml:space="preserve">: quasi tutte le imprese con oltre 250 addetti </w:t>
      </w:r>
      <w:r w:rsidR="00251B9E">
        <w:t>affermano</w:t>
      </w:r>
      <w:r w:rsidR="006C52C7">
        <w:t xml:space="preserve"> di assumere (99,9%), quota che scende al calare della dimensione di impresa fino ad arrivare al 56,6% per le imprese più piccole (1-9 addetti).</w:t>
      </w:r>
    </w:p>
    <w:p w14:paraId="406D8AFF" w14:textId="77777777" w:rsidR="00843695" w:rsidRDefault="00843695" w:rsidP="00843695">
      <w:pPr>
        <w:jc w:val="both"/>
        <w:rPr>
          <w:color w:val="000000" w:themeColor="text1"/>
        </w:rPr>
      </w:pPr>
      <w:r>
        <w:rPr>
          <w:color w:val="000000" w:themeColor="text1"/>
        </w:rPr>
        <w:t>Percentuale di imprese che hanno affermato di assumere in provincia di Modena per classi di addetti – anno 2024</w:t>
      </w:r>
    </w:p>
    <w:p w14:paraId="457A35D9" w14:textId="77777777" w:rsidR="00843695" w:rsidRDefault="00843695" w:rsidP="00843695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0770DDBF" wp14:editId="0FF7A143">
            <wp:extent cx="3371850" cy="2356891"/>
            <wp:effectExtent l="0" t="0" r="0" b="5715"/>
            <wp:docPr id="118692650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127" cy="2361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709E2B" w14:textId="0B5C3CE1" w:rsidR="00843695" w:rsidRDefault="00843695" w:rsidP="00843695">
      <w:pPr>
        <w:jc w:val="both"/>
        <w:rPr>
          <w:color w:val="000000" w:themeColor="text1"/>
          <w:sz w:val="20"/>
          <w:szCs w:val="20"/>
        </w:rPr>
      </w:pPr>
      <w:r w:rsidRPr="00F5326A">
        <w:rPr>
          <w:sz w:val="20"/>
          <w:szCs w:val="20"/>
        </w:rPr>
        <w:t xml:space="preserve">Fonte: elaborazione </w:t>
      </w:r>
      <w:r w:rsidR="000A399F">
        <w:rPr>
          <w:sz w:val="20"/>
          <w:szCs w:val="20"/>
        </w:rPr>
        <w:t>Centro Studi e</w:t>
      </w:r>
      <w:r w:rsidRPr="00F5326A">
        <w:rPr>
          <w:sz w:val="20"/>
          <w:szCs w:val="20"/>
        </w:rPr>
        <w:t xml:space="preserve"> Statistica Camera di Commercio di Modena su dati </w:t>
      </w:r>
      <w:r>
        <w:rPr>
          <w:sz w:val="20"/>
          <w:szCs w:val="20"/>
        </w:rPr>
        <w:t>Unioncamere – Ministero del Lavoro e delle Politiche Sociali, Sistema Informativo</w:t>
      </w:r>
      <w:r w:rsidRPr="00F5326A">
        <w:rPr>
          <w:sz w:val="20"/>
          <w:szCs w:val="20"/>
        </w:rPr>
        <w:t xml:space="preserve"> Excelsior</w:t>
      </w:r>
      <w:r>
        <w:rPr>
          <w:color w:val="000000" w:themeColor="text1"/>
          <w:sz w:val="20"/>
          <w:szCs w:val="20"/>
        </w:rPr>
        <w:t xml:space="preserve"> 2024</w:t>
      </w:r>
      <w:r w:rsidRPr="00F5326A">
        <w:rPr>
          <w:color w:val="000000" w:themeColor="text1"/>
          <w:sz w:val="20"/>
          <w:szCs w:val="20"/>
        </w:rPr>
        <w:t xml:space="preserve">        </w:t>
      </w:r>
    </w:p>
    <w:p w14:paraId="29530B5F" w14:textId="77777777" w:rsidR="00843695" w:rsidRDefault="00843695" w:rsidP="000F1031">
      <w:pPr>
        <w:jc w:val="both"/>
      </w:pPr>
    </w:p>
    <w:p w14:paraId="6C7CF269" w14:textId="77777777" w:rsidR="00843695" w:rsidRDefault="00843695" w:rsidP="000F1031">
      <w:pPr>
        <w:jc w:val="both"/>
      </w:pPr>
    </w:p>
    <w:p w14:paraId="6887B337" w14:textId="77777777" w:rsidR="005A1EBE" w:rsidRDefault="005A1EBE" w:rsidP="000F1031">
      <w:pPr>
        <w:jc w:val="both"/>
      </w:pPr>
    </w:p>
    <w:p w14:paraId="678A0FEF" w14:textId="3877D734" w:rsidR="000F1031" w:rsidRDefault="003A6DCE" w:rsidP="000F1031">
      <w:pPr>
        <w:jc w:val="both"/>
      </w:pPr>
      <w:r>
        <w:lastRenderedPageBreak/>
        <w:t xml:space="preserve">L’andamento degli </w:t>
      </w:r>
      <w:r w:rsidRPr="00251B9E">
        <w:rPr>
          <w:b/>
          <w:bCs/>
        </w:rPr>
        <w:t>ingressi per settori economici</w:t>
      </w:r>
      <w:r>
        <w:t xml:space="preserve"> vede il sensibile calo dell’industria, che perde il 14,7% delle assunzioni, </w:t>
      </w:r>
      <w:r w:rsidR="001E437E">
        <w:t xml:space="preserve">cioè </w:t>
      </w:r>
      <w:r>
        <w:t>3</w:t>
      </w:r>
      <w:r w:rsidR="00CF732F">
        <w:t>.</w:t>
      </w:r>
      <w:r>
        <w:t>890 in meno</w:t>
      </w:r>
      <w:r w:rsidR="00CF732F">
        <w:t>, rimanendo</w:t>
      </w:r>
      <w:r>
        <w:t xml:space="preserve"> comunque il settore più rappresentato in provincia con il 30,1% del totale</w:t>
      </w:r>
      <w:r w:rsidR="001E437E">
        <w:t xml:space="preserve"> dei nuovi addetti</w:t>
      </w:r>
      <w:r w:rsidR="005552E9">
        <w:t>, al suo interno</w:t>
      </w:r>
      <w:r w:rsidR="001E437E">
        <w:t xml:space="preserve"> risultano particolarmente negativi</w:t>
      </w:r>
      <w:r w:rsidR="005552E9">
        <w:t xml:space="preserve"> l’estrazione di minerali (-25,9%) e </w:t>
      </w:r>
      <w:r w:rsidR="001E437E">
        <w:t xml:space="preserve">la </w:t>
      </w:r>
      <w:r w:rsidR="005552E9">
        <w:t xml:space="preserve">metallurgia (-22,0), </w:t>
      </w:r>
      <w:r w:rsidR="001E437E">
        <w:t xml:space="preserve">mentre cresce notevolmente l’industria </w:t>
      </w:r>
      <w:r w:rsidR="005552E9">
        <w:t>alimentare (+18,3%).</w:t>
      </w:r>
      <w:r>
        <w:t xml:space="preserve"> Anche i servizi alle imprese perdono terreno (-7,7%)</w:t>
      </w:r>
      <w:r w:rsidR="001E437E">
        <w:t>, ma restano in seconda posizione per numero di ingressi (17,7%), tra di essi in particolare i</w:t>
      </w:r>
      <w:r w:rsidR="005552E9">
        <w:t xml:space="preserve"> </w:t>
      </w:r>
      <w:r w:rsidR="001E437E">
        <w:t>“</w:t>
      </w:r>
      <w:r w:rsidR="005552E9">
        <w:t>trasporti e logistica</w:t>
      </w:r>
      <w:r w:rsidR="001E437E">
        <w:t>”</w:t>
      </w:r>
      <w:r w:rsidR="005552E9">
        <w:t xml:space="preserve"> </w:t>
      </w:r>
      <w:r w:rsidR="001E437E">
        <w:t xml:space="preserve">mostrano l’andamento peggiore </w:t>
      </w:r>
      <w:r w:rsidR="005552E9">
        <w:t>(-19,0%)</w:t>
      </w:r>
      <w:r>
        <w:t xml:space="preserve">. </w:t>
      </w:r>
      <w:r w:rsidR="001E437E">
        <w:t>L</w:t>
      </w:r>
      <w:r>
        <w:t>e imprese del turismo</w:t>
      </w:r>
      <w:r w:rsidR="001E437E">
        <w:t xml:space="preserve"> evidenziano un calo inferiore </w:t>
      </w:r>
      <w:r>
        <w:t xml:space="preserve">(-3,3%), mentre </w:t>
      </w:r>
      <w:r w:rsidR="001E437E">
        <w:t xml:space="preserve">appare </w:t>
      </w:r>
      <w:r>
        <w:t>molto positivo il commercio (+</w:t>
      </w:r>
      <w:r w:rsidR="006E5B0A">
        <w:t>9,3%), seguito dai servizi alle persone (+3,9%)</w:t>
      </w:r>
      <w:r w:rsidR="005552E9">
        <w:t xml:space="preserve"> </w:t>
      </w:r>
      <w:r w:rsidR="001E437E">
        <w:t>e dalle costruzioni (+1,8%).</w:t>
      </w:r>
      <w:r w:rsidR="00066A09">
        <w:t xml:space="preserve"> Tra i servizi alle persone è sorprendente il risultato dei “</w:t>
      </w:r>
      <w:r w:rsidR="005552E9">
        <w:t>servizi culturali e altri</w:t>
      </w:r>
      <w:r w:rsidR="00066A09">
        <w:t>”</w:t>
      </w:r>
      <w:r w:rsidR="005552E9">
        <w:t xml:space="preserve"> (+24,9%)</w:t>
      </w:r>
      <w:r w:rsidR="00066A09">
        <w:t>.</w:t>
      </w:r>
      <w:r w:rsidR="006E5B0A">
        <w:t xml:space="preserve"> </w:t>
      </w:r>
    </w:p>
    <w:p w14:paraId="096A7677" w14:textId="77777777" w:rsidR="00843695" w:rsidRDefault="00843695" w:rsidP="00843695">
      <w:pPr>
        <w:jc w:val="both"/>
      </w:pPr>
      <w:r>
        <w:t>Percentuale di assunzioni per settori economici in provincia di Modena – anno 2024</w:t>
      </w:r>
    </w:p>
    <w:p w14:paraId="544F7757" w14:textId="77777777" w:rsidR="00843695" w:rsidRDefault="00843695" w:rsidP="00843695">
      <w:pPr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inline distT="0" distB="0" distL="0" distR="0" wp14:anchorId="03543227" wp14:editId="5014BF89">
            <wp:extent cx="4063719" cy="2181225"/>
            <wp:effectExtent l="0" t="0" r="0" b="0"/>
            <wp:docPr id="5500333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61" cy="2183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222B8" w14:textId="4456FD6E" w:rsidR="00843695" w:rsidRDefault="00843695" w:rsidP="00843695">
      <w:pPr>
        <w:jc w:val="both"/>
        <w:rPr>
          <w:color w:val="000000" w:themeColor="text1"/>
          <w:sz w:val="20"/>
          <w:szCs w:val="20"/>
        </w:rPr>
      </w:pPr>
      <w:r w:rsidRPr="00F5326A">
        <w:rPr>
          <w:sz w:val="20"/>
          <w:szCs w:val="20"/>
        </w:rPr>
        <w:t xml:space="preserve">Fonte: elaborazione </w:t>
      </w:r>
      <w:r w:rsidR="000A399F">
        <w:rPr>
          <w:sz w:val="20"/>
          <w:szCs w:val="20"/>
        </w:rPr>
        <w:t>Centro Studi e</w:t>
      </w:r>
      <w:r w:rsidRPr="00F5326A">
        <w:rPr>
          <w:sz w:val="20"/>
          <w:szCs w:val="20"/>
        </w:rPr>
        <w:t xml:space="preserve"> Statistica Camera di Commercio di Modena su dati </w:t>
      </w:r>
      <w:r>
        <w:rPr>
          <w:sz w:val="20"/>
          <w:szCs w:val="20"/>
        </w:rPr>
        <w:t>Unioncamere – Ministero del Lavoro e delle Politiche Sociali, Sistema Informativo</w:t>
      </w:r>
      <w:r w:rsidRPr="00F5326A">
        <w:rPr>
          <w:sz w:val="20"/>
          <w:szCs w:val="20"/>
        </w:rPr>
        <w:t xml:space="preserve"> Excelsior</w:t>
      </w:r>
      <w:r>
        <w:rPr>
          <w:color w:val="000000" w:themeColor="text1"/>
          <w:sz w:val="20"/>
          <w:szCs w:val="20"/>
        </w:rPr>
        <w:t xml:space="preserve"> 2024</w:t>
      </w:r>
      <w:r w:rsidRPr="00F5326A">
        <w:rPr>
          <w:color w:val="000000" w:themeColor="text1"/>
          <w:sz w:val="20"/>
          <w:szCs w:val="20"/>
        </w:rPr>
        <w:t xml:space="preserve">        </w:t>
      </w:r>
    </w:p>
    <w:p w14:paraId="316E3B58" w14:textId="5EE2A110" w:rsidR="00066A09" w:rsidRDefault="00066A09" w:rsidP="00B6309C">
      <w:pPr>
        <w:jc w:val="both"/>
      </w:pPr>
      <w:r>
        <w:t>L</w:t>
      </w:r>
      <w:r w:rsidR="006C5001">
        <w:t xml:space="preserve">e </w:t>
      </w:r>
      <w:r>
        <w:t>“</w:t>
      </w:r>
      <w:r w:rsidR="006C5001">
        <w:t xml:space="preserve">professioni </w:t>
      </w:r>
      <w:r>
        <w:t>qualificate nelle</w:t>
      </w:r>
      <w:r w:rsidR="006C5001">
        <w:t xml:space="preserve"> attività commerciali e nei servizi</w:t>
      </w:r>
      <w:r>
        <w:t>”</w:t>
      </w:r>
      <w:r w:rsidR="00D61AA3">
        <w:t>,</w:t>
      </w:r>
      <w:r w:rsidRPr="00066A09">
        <w:t xml:space="preserve"> </w:t>
      </w:r>
      <w:r>
        <w:t xml:space="preserve">è il </w:t>
      </w:r>
      <w:r w:rsidRPr="00251B9E">
        <w:rPr>
          <w:b/>
          <w:bCs/>
        </w:rPr>
        <w:t>gruppo professionale</w:t>
      </w:r>
      <w:r>
        <w:t xml:space="preserve"> maggiormente richiesto</w:t>
      </w:r>
      <w:r w:rsidR="00D61AA3">
        <w:t xml:space="preserve"> con 18.590 ingressi, pari ad un quarto del totale</w:t>
      </w:r>
      <w:r>
        <w:t>,</w:t>
      </w:r>
      <w:r w:rsidR="00D61AA3">
        <w:t xml:space="preserve"> al loro interno le figure più rappresentate sono gli addetti alle attività di ristorazione (8.170</w:t>
      </w:r>
      <w:r>
        <w:t>)</w:t>
      </w:r>
      <w:r w:rsidR="00D61AA3">
        <w:t xml:space="preserve"> e gli addetti alle vendite (6.380). </w:t>
      </w:r>
    </w:p>
    <w:p w14:paraId="1F3F94BF" w14:textId="77777777" w:rsidR="005A1EBE" w:rsidRDefault="005A1EBE" w:rsidP="005A1EBE">
      <w:pPr>
        <w:jc w:val="both"/>
      </w:pPr>
      <w:r>
        <w:t>Data l’importanza dell’industria manifatturiera nell’economia modenese, sono molto richiesti anche gli operai specializzati (18,1%) con in testa i “meccanici, montatori e riparatori” (3.060), seguiti dai “conduttori di impianti e macchinari” (15,2%). Molto importanti risultano anche le professioni tecniche con 8.540 ingressi, che riguardano soprattutto i “tecnici dei mercati” e gli ingegneri, mentre c’è minor interesse per gli impiegati amministrativi, che ricoprono solamente l’8,2% del totale. Infine, la quota minore è rappresentata dalle “professioni intellettuali e scientifiche” (3.610 ingressi), con a capo gli ingegneri, e residuale è la richiesta di dirigenti (0,2% del totale). Le professioni non qualificate sono il 17,3% pari a 13.020 ingressi.</w:t>
      </w:r>
    </w:p>
    <w:p w14:paraId="12F6C065" w14:textId="77777777" w:rsidR="005A1EBE" w:rsidRDefault="005A1EBE" w:rsidP="00B6309C">
      <w:pPr>
        <w:jc w:val="both"/>
      </w:pPr>
    </w:p>
    <w:p w14:paraId="027A57B8" w14:textId="77777777" w:rsidR="005A1EBE" w:rsidRDefault="005A1EBE" w:rsidP="00B6309C">
      <w:pPr>
        <w:jc w:val="both"/>
      </w:pPr>
    </w:p>
    <w:p w14:paraId="1D9938CC" w14:textId="77777777" w:rsidR="005A1EBE" w:rsidRDefault="005A1EBE" w:rsidP="00B6309C">
      <w:pPr>
        <w:jc w:val="both"/>
      </w:pPr>
    </w:p>
    <w:p w14:paraId="3A822859" w14:textId="77777777" w:rsidR="009C20A9" w:rsidRDefault="009C20A9" w:rsidP="00B6309C">
      <w:pPr>
        <w:jc w:val="both"/>
      </w:pPr>
    </w:p>
    <w:p w14:paraId="31BDA4B2" w14:textId="77777777" w:rsidR="005A1EBE" w:rsidRDefault="005A1EBE" w:rsidP="005A1EBE">
      <w:pPr>
        <w:jc w:val="both"/>
      </w:pPr>
      <w:r>
        <w:lastRenderedPageBreak/>
        <w:t>Percentuale di assunzioni per gruppi professionali in provincia di Modena – anno 2024</w:t>
      </w:r>
    </w:p>
    <w:p w14:paraId="536413D5" w14:textId="77777777" w:rsidR="005A1EBE" w:rsidRDefault="005A1EBE" w:rsidP="005A1EBE">
      <w:pPr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inline distT="0" distB="0" distL="0" distR="0" wp14:anchorId="2BC2C8E4" wp14:editId="6AA1A612">
            <wp:extent cx="3740359" cy="2300288"/>
            <wp:effectExtent l="0" t="0" r="0" b="5080"/>
            <wp:docPr id="78264514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472" cy="2302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59C40C" w14:textId="74E88720" w:rsidR="005A1EBE" w:rsidRDefault="005A1EBE" w:rsidP="005A1EBE">
      <w:pPr>
        <w:jc w:val="both"/>
        <w:rPr>
          <w:color w:val="000000" w:themeColor="text1"/>
          <w:sz w:val="20"/>
          <w:szCs w:val="20"/>
        </w:rPr>
      </w:pPr>
      <w:r w:rsidRPr="00F5326A">
        <w:rPr>
          <w:sz w:val="20"/>
          <w:szCs w:val="20"/>
        </w:rPr>
        <w:t xml:space="preserve">Fonte: elaborazione </w:t>
      </w:r>
      <w:r w:rsidR="000A399F">
        <w:rPr>
          <w:sz w:val="20"/>
          <w:szCs w:val="20"/>
        </w:rPr>
        <w:t xml:space="preserve">Centro Studi e </w:t>
      </w:r>
      <w:r w:rsidRPr="00F5326A">
        <w:rPr>
          <w:sz w:val="20"/>
          <w:szCs w:val="20"/>
        </w:rPr>
        <w:t xml:space="preserve">Statistica Camera di Commercio di Modena su dati </w:t>
      </w:r>
      <w:r>
        <w:rPr>
          <w:sz w:val="20"/>
          <w:szCs w:val="20"/>
        </w:rPr>
        <w:t>Unioncamere – Ministero del Lavoro e delle Politiche Sociali, Sistema Informativo</w:t>
      </w:r>
      <w:r w:rsidRPr="00F5326A">
        <w:rPr>
          <w:sz w:val="20"/>
          <w:szCs w:val="20"/>
        </w:rPr>
        <w:t xml:space="preserve"> Excelsior</w:t>
      </w:r>
      <w:r>
        <w:rPr>
          <w:color w:val="000000" w:themeColor="text1"/>
          <w:sz w:val="20"/>
          <w:szCs w:val="20"/>
        </w:rPr>
        <w:t xml:space="preserve"> 2024</w:t>
      </w:r>
      <w:r w:rsidRPr="00F5326A">
        <w:rPr>
          <w:color w:val="000000" w:themeColor="text1"/>
          <w:sz w:val="20"/>
          <w:szCs w:val="20"/>
        </w:rPr>
        <w:t xml:space="preserve">        </w:t>
      </w:r>
    </w:p>
    <w:p w14:paraId="024A57E9" w14:textId="03C4AEF6" w:rsidR="00D77A34" w:rsidRDefault="00D77A34" w:rsidP="00B6309C">
      <w:pPr>
        <w:jc w:val="both"/>
      </w:pPr>
      <w:r>
        <w:t xml:space="preserve">Nonostante la diminuzione degli ingressi, rimane alta in provincia la </w:t>
      </w:r>
      <w:r w:rsidRPr="00E337DF">
        <w:rPr>
          <w:b/>
          <w:bCs/>
        </w:rPr>
        <w:t>difficoltà di reperimento di personale</w:t>
      </w:r>
      <w:r>
        <w:t>, con una media</w:t>
      </w:r>
      <w:r w:rsidR="00C76BCF">
        <w:t xml:space="preserve"> </w:t>
      </w:r>
      <w:r>
        <w:t>pari al</w:t>
      </w:r>
      <w:r w:rsidR="00C76BCF">
        <w:t xml:space="preserve"> 52,7%. I gruppi professionali più difficili da reperire sono gli operai specializzati (70,9%) e le professioni tecniche (64,2%).</w:t>
      </w:r>
      <w:r w:rsidR="00E337DF">
        <w:t xml:space="preserve"> </w:t>
      </w:r>
      <w:r w:rsidR="00C76BCF">
        <w:t xml:space="preserve">Le figure professionali ad alta difficoltà di reperimento non sono necessariamente quelle più richieste, ad </w:t>
      </w:r>
      <w:r w:rsidR="00E337DF">
        <w:t xml:space="preserve">esempio è molto difficile reperire gli </w:t>
      </w:r>
      <w:r w:rsidR="00C76BCF">
        <w:t>operai specializzati nelle attività poligrafiche</w:t>
      </w:r>
      <w:r w:rsidR="00E337DF">
        <w:t xml:space="preserve"> (89,7%), ma le richieste</w:t>
      </w:r>
      <w:r w:rsidR="00C76BCF">
        <w:t xml:space="preserve"> sono solamente 230, seguono gli specialisti nelle scienze della vita (83,5% </w:t>
      </w:r>
      <w:r w:rsidR="00E337DF">
        <w:t>con</w:t>
      </w:r>
      <w:r w:rsidR="00C76BCF">
        <w:t xml:space="preserve"> 180 assunzioni), i </w:t>
      </w:r>
      <w:r w:rsidR="00591F7E">
        <w:t>medici assunti</w:t>
      </w:r>
      <w:r w:rsidR="00C76BCF">
        <w:t xml:space="preserve"> dalle strutture private (81,9%), gli operai </w:t>
      </w:r>
      <w:r w:rsidR="00E337DF">
        <w:t xml:space="preserve">addetti </w:t>
      </w:r>
      <w:r w:rsidR="00C76BCF">
        <w:t>alle rifiniture delle costruzioni (80,1%) e i tecnici informatici e telematici (78,1%).</w:t>
      </w:r>
    </w:p>
    <w:p w14:paraId="62AA32AB" w14:textId="6AA5A56D" w:rsidR="00CE3030" w:rsidRDefault="00251B9E" w:rsidP="00B6309C">
      <w:pPr>
        <w:jc w:val="both"/>
      </w:pPr>
      <w:r>
        <w:t>Q</w:t>
      </w:r>
      <w:r w:rsidR="00E337DF">
        <w:t>uasi</w:t>
      </w:r>
      <w:r w:rsidR="00CE3030">
        <w:t xml:space="preserve"> la metà delle persone </w:t>
      </w:r>
      <w:r w:rsidR="007C1F4D">
        <w:t xml:space="preserve">sono state assunte con </w:t>
      </w:r>
      <w:r w:rsidR="00E337DF">
        <w:t>un</w:t>
      </w:r>
      <w:r w:rsidR="00CE3030">
        <w:t xml:space="preserve"> </w:t>
      </w:r>
      <w:r w:rsidR="00CE3030" w:rsidRPr="00E337DF">
        <w:rPr>
          <w:b/>
          <w:bCs/>
        </w:rPr>
        <w:t>contratto a tempo determinato</w:t>
      </w:r>
      <w:r w:rsidR="00CE3030">
        <w:t>, a distanza segu</w:t>
      </w:r>
      <w:r w:rsidR="007C1F4D">
        <w:t>ono</w:t>
      </w:r>
      <w:r w:rsidR="00CE3030">
        <w:t xml:space="preserve"> il contratto a tempo indeterminato (21,4%) e di somministrazione (18,5%). L’apprendistato rappresenta l’11,2% del totale, mentre residuali risultano i contratti di co.co.co. e altri contratti non dipendenti (5,2%). La maggioranza dei contratti dipendenti è attivata dalle piccole imprese da 1 a 9 dipendenti, che assumono anche la maggior parte dei co.co</w:t>
      </w:r>
      <w:r w:rsidR="006344D6">
        <w:t>.</w:t>
      </w:r>
      <w:r w:rsidR="00CE3030">
        <w:t>co, mentre le imprese maggiori (&gt;250 dipendenti) detengono la maggioranza dei contratti di somministrazione</w:t>
      </w:r>
      <w:r w:rsidR="006344D6">
        <w:t>.</w:t>
      </w:r>
    </w:p>
    <w:p w14:paraId="7BBC2459" w14:textId="16A3ACE5" w:rsidR="006344D6" w:rsidRDefault="008A0388" w:rsidP="006344D6">
      <w:pPr>
        <w:jc w:val="both"/>
      </w:pPr>
      <w:r w:rsidRPr="00E337DF">
        <w:rPr>
          <w:b/>
          <w:bCs/>
        </w:rPr>
        <w:t>Il titolo di studio</w:t>
      </w:r>
      <w:r>
        <w:t xml:space="preserve"> più ricercato dalle imprese risulta sempre la qualifica professionale (41,4%), in diminuzione del 5,2%, più di un quarto </w:t>
      </w:r>
      <w:r w:rsidR="00E337DF">
        <w:t>delle richieste riguarda</w:t>
      </w:r>
      <w:r>
        <w:t xml:space="preserve"> il diploma, che tuttavia è in calo del 7,4% e quasi un quinto delle assunzioni avviene senza alcun titolo di studio. Si </w:t>
      </w:r>
      <w:r w:rsidR="000E6E42">
        <w:t xml:space="preserve">è </w:t>
      </w:r>
      <w:r>
        <w:t>verifica</w:t>
      </w:r>
      <w:r w:rsidR="000E6E42">
        <w:t>ta</w:t>
      </w:r>
      <w:r>
        <w:t xml:space="preserve"> una grossa crescita per gli ITS (+31,3%), che raggiungo così il 2,0% del totale assunti, mentre </w:t>
      </w:r>
      <w:r w:rsidR="000E6E42">
        <w:t>diminuiscono</w:t>
      </w:r>
      <w:r>
        <w:t xml:space="preserve"> del 13,9% i laureati, che si fermano </w:t>
      </w:r>
      <w:r w:rsidR="000E6E42">
        <w:t xml:space="preserve">ad una quota pari </w:t>
      </w:r>
      <w:r>
        <w:t>all’11,1% del totale.</w:t>
      </w:r>
    </w:p>
    <w:p w14:paraId="0BE0E1F4" w14:textId="6DF57973" w:rsidR="00B05E14" w:rsidRPr="003F401D" w:rsidRDefault="00B05E14" w:rsidP="00B05E14">
      <w:pPr>
        <w:jc w:val="both"/>
      </w:pPr>
      <w:r w:rsidRPr="003F401D">
        <w:t>Il report annuale di Unioncamere nazionale sull’indagine Excelsior</w:t>
      </w:r>
      <w:r w:rsidR="003F401D" w:rsidRPr="003F401D">
        <w:t>,</w:t>
      </w:r>
      <w:r w:rsidRPr="003F401D">
        <w:t xml:space="preserve"> non fornisce solamente </w:t>
      </w:r>
      <w:r w:rsidR="000E6E42">
        <w:t>statistiche</w:t>
      </w:r>
      <w:r w:rsidRPr="003F401D">
        <w:t xml:space="preserve"> sulle quantità di nuovi ingressi di lavoratori nel 202</w:t>
      </w:r>
      <w:r w:rsidR="003F401D" w:rsidRPr="003F401D">
        <w:t>4</w:t>
      </w:r>
      <w:r w:rsidRPr="003F401D">
        <w:t>, ma individua diverse informazioni sui nuovi assunti che possono essere utili a chi è alla ricerca di un’occupazione.</w:t>
      </w:r>
    </w:p>
    <w:p w14:paraId="203F668D" w14:textId="032535CB" w:rsidR="008A0388" w:rsidRDefault="007327DD" w:rsidP="006344D6">
      <w:pPr>
        <w:jc w:val="both"/>
      </w:pPr>
      <w:r>
        <w:t xml:space="preserve">L’incrocio fra </w:t>
      </w:r>
      <w:r w:rsidRPr="000E6E42">
        <w:rPr>
          <w:b/>
          <w:bCs/>
        </w:rPr>
        <w:t>titolo di studio e professione svolta</w:t>
      </w:r>
      <w:r>
        <w:t xml:space="preserve"> mostra chiaramente come ad un titolo superiore corrisponda anche una professione</w:t>
      </w:r>
      <w:r w:rsidR="002D4629">
        <w:rPr>
          <w:color w:val="000000" w:themeColor="text1"/>
        </w:rPr>
        <w:t xml:space="preserve"> di maggior responsabilità e prestigio: </w:t>
      </w:r>
      <w:r w:rsidR="000E6E42">
        <w:rPr>
          <w:color w:val="000000" w:themeColor="text1"/>
        </w:rPr>
        <w:t>c</w:t>
      </w:r>
      <w:r>
        <w:t>osì</w:t>
      </w:r>
      <w:r w:rsidR="002D4629">
        <w:t xml:space="preserve"> i laureati e i diplomati ITS </w:t>
      </w:r>
      <w:r w:rsidR="000E6E42">
        <w:t>s</w:t>
      </w:r>
      <w:r w:rsidR="002D4629">
        <w:t xml:space="preserve">ono </w:t>
      </w:r>
      <w:r w:rsidR="002D4629">
        <w:lastRenderedPageBreak/>
        <w:t>chiamati a svolgere mansioni dirigenziali (80,2%) o intellettuali e scientifiche (91,0%), le professioni tecniche sono ad appannaggio sia dei laureati che dei diplomati</w:t>
      </w:r>
      <w:r w:rsidR="000E6E42">
        <w:t xml:space="preserve"> di scuola superiore</w:t>
      </w:r>
      <w:r w:rsidR="002D4629">
        <w:t xml:space="preserve">, </w:t>
      </w:r>
      <w:r w:rsidR="000E6E42">
        <w:t>questi ultimi tuttavia</w:t>
      </w:r>
      <w:r w:rsidR="002D4629">
        <w:t xml:space="preserve"> vedono la maggior parte degli inserimenti tra gli impiegati (60,5%). La qualifica professionale porta a svolgere sia professioni qualificate nel commercio e nei servizi, sia conduttori di impianti e macchinari. </w:t>
      </w:r>
      <w:r w:rsidR="00E521E7">
        <w:t>Infine,</w:t>
      </w:r>
      <w:r w:rsidR="002D4629">
        <w:t xml:space="preserve"> chi non possiede alcun titolo di studio sarà chiamato, con maggiori probabilità, ad effettuare mansioni non qualificate come facchinaggio e pulizie (52,1%). </w:t>
      </w:r>
    </w:p>
    <w:p w14:paraId="789DAD06" w14:textId="77777777" w:rsidR="005A1EBE" w:rsidRDefault="005A1EBE" w:rsidP="005A1EBE">
      <w:pPr>
        <w:jc w:val="both"/>
        <w:rPr>
          <w:color w:val="000000" w:themeColor="text1"/>
        </w:rPr>
      </w:pPr>
      <w:r>
        <w:rPr>
          <w:color w:val="000000" w:themeColor="text1"/>
        </w:rPr>
        <w:t>Titoli di studio richiesti dalle imprese per gruppi professionali in provincia di Modena - anno 2024</w:t>
      </w:r>
    </w:p>
    <w:p w14:paraId="5403CA05" w14:textId="77777777" w:rsidR="005A1EBE" w:rsidRDefault="005A1EBE" w:rsidP="005A1EBE">
      <w:pPr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inline distT="0" distB="0" distL="0" distR="0" wp14:anchorId="7040C729" wp14:editId="00256F34">
            <wp:extent cx="3705604" cy="2552700"/>
            <wp:effectExtent l="0" t="0" r="9525" b="0"/>
            <wp:docPr id="71126620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076" cy="2555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6A11FC" w14:textId="0399A267" w:rsidR="005A1EBE" w:rsidRDefault="005A1EBE" w:rsidP="005A1EBE">
      <w:pPr>
        <w:jc w:val="both"/>
        <w:rPr>
          <w:color w:val="000000" w:themeColor="text1"/>
          <w:sz w:val="20"/>
          <w:szCs w:val="20"/>
        </w:rPr>
      </w:pPr>
      <w:r w:rsidRPr="00F5326A">
        <w:rPr>
          <w:sz w:val="20"/>
          <w:szCs w:val="20"/>
        </w:rPr>
        <w:t xml:space="preserve">Fonte: elaborazione </w:t>
      </w:r>
      <w:r w:rsidR="000A399F">
        <w:rPr>
          <w:sz w:val="20"/>
          <w:szCs w:val="20"/>
        </w:rPr>
        <w:t xml:space="preserve">Centro Studi e </w:t>
      </w:r>
      <w:r w:rsidRPr="00F5326A">
        <w:rPr>
          <w:sz w:val="20"/>
          <w:szCs w:val="20"/>
        </w:rPr>
        <w:t xml:space="preserve">Statistica Camera di Commercio di Modena su dati </w:t>
      </w:r>
      <w:r>
        <w:rPr>
          <w:sz w:val="20"/>
          <w:szCs w:val="20"/>
        </w:rPr>
        <w:t>Unioncamere – Ministero del Lavoro e delle Politiche Sociali, Sistema Informativo</w:t>
      </w:r>
      <w:r w:rsidRPr="00F5326A">
        <w:rPr>
          <w:sz w:val="20"/>
          <w:szCs w:val="20"/>
        </w:rPr>
        <w:t xml:space="preserve"> Excelsior</w:t>
      </w:r>
      <w:r>
        <w:rPr>
          <w:color w:val="000000" w:themeColor="text1"/>
          <w:sz w:val="20"/>
          <w:szCs w:val="20"/>
        </w:rPr>
        <w:t xml:space="preserve"> 2024</w:t>
      </w:r>
      <w:r w:rsidRPr="00F5326A">
        <w:rPr>
          <w:color w:val="000000" w:themeColor="text1"/>
          <w:sz w:val="20"/>
          <w:szCs w:val="20"/>
        </w:rPr>
        <w:t xml:space="preserve">        </w:t>
      </w:r>
    </w:p>
    <w:p w14:paraId="1B28807B" w14:textId="5BDB7251" w:rsidR="00CE3030" w:rsidRDefault="00E521E7" w:rsidP="00B6309C">
      <w:pPr>
        <w:jc w:val="both"/>
      </w:pPr>
      <w:r>
        <w:t xml:space="preserve">Più della metà delle imprese richiede una </w:t>
      </w:r>
      <w:r w:rsidRPr="000E6E42">
        <w:rPr>
          <w:b/>
          <w:bCs/>
        </w:rPr>
        <w:t xml:space="preserve">precedente esperienza </w:t>
      </w:r>
      <w:r w:rsidR="0054643E" w:rsidRPr="000E6E42">
        <w:rPr>
          <w:b/>
          <w:bCs/>
        </w:rPr>
        <w:t>lavorativa</w:t>
      </w:r>
      <w:r w:rsidR="0054643E">
        <w:t>; tuttavia,</w:t>
      </w:r>
      <w:r>
        <w:t xml:space="preserve"> questa caratteristica diviene massima per i laureati (84,8%)</w:t>
      </w:r>
      <w:r w:rsidR="00E7067C">
        <w:t>, per poi calare progressivamente fino al 43,6% per chi non possiede alcun titolo di studio.</w:t>
      </w:r>
    </w:p>
    <w:p w14:paraId="37F2ABDD" w14:textId="77777777" w:rsidR="005A1EBE" w:rsidRDefault="005A1EBE" w:rsidP="005A1EBE">
      <w:pPr>
        <w:jc w:val="both"/>
      </w:pPr>
      <w:r>
        <w:t>Esperienza richiesta ai nuovi assunti per titolo di studio in provincia di Modena – anno 2024</w:t>
      </w:r>
    </w:p>
    <w:p w14:paraId="73B7FCBF" w14:textId="77777777" w:rsidR="005A1EBE" w:rsidRDefault="005A1EBE" w:rsidP="005A1EBE">
      <w:pPr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inline distT="0" distB="0" distL="0" distR="0" wp14:anchorId="5A7FBBA2" wp14:editId="1348313F">
            <wp:extent cx="3309937" cy="1957882"/>
            <wp:effectExtent l="0" t="0" r="5080" b="4445"/>
            <wp:docPr id="168286376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451" cy="1965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6825D1" w14:textId="7FB8C39C" w:rsidR="005A1EBE" w:rsidRDefault="005A1EBE" w:rsidP="005A1EBE">
      <w:pPr>
        <w:jc w:val="both"/>
        <w:rPr>
          <w:color w:val="000000" w:themeColor="text1"/>
          <w:sz w:val="20"/>
          <w:szCs w:val="20"/>
        </w:rPr>
      </w:pPr>
      <w:r w:rsidRPr="00F5326A">
        <w:rPr>
          <w:sz w:val="20"/>
          <w:szCs w:val="20"/>
        </w:rPr>
        <w:t xml:space="preserve">Fonte: elaborazione </w:t>
      </w:r>
      <w:r w:rsidR="000A399F">
        <w:rPr>
          <w:sz w:val="20"/>
          <w:szCs w:val="20"/>
        </w:rPr>
        <w:t>Centro Studi e</w:t>
      </w:r>
      <w:r w:rsidRPr="00F5326A">
        <w:rPr>
          <w:sz w:val="20"/>
          <w:szCs w:val="20"/>
        </w:rPr>
        <w:t xml:space="preserve"> Statistica Camera di Commercio di Modena su dati </w:t>
      </w:r>
      <w:r>
        <w:rPr>
          <w:sz w:val="20"/>
          <w:szCs w:val="20"/>
        </w:rPr>
        <w:t>Unioncamere – Ministero del Lavoro e delle Politiche Sociali, Sistema Informativo</w:t>
      </w:r>
      <w:r w:rsidRPr="00F5326A">
        <w:rPr>
          <w:sz w:val="20"/>
          <w:szCs w:val="20"/>
        </w:rPr>
        <w:t xml:space="preserve"> Excelsior</w:t>
      </w:r>
      <w:r>
        <w:rPr>
          <w:color w:val="000000" w:themeColor="text1"/>
          <w:sz w:val="20"/>
          <w:szCs w:val="20"/>
        </w:rPr>
        <w:t xml:space="preserve"> 2024</w:t>
      </w:r>
      <w:r w:rsidRPr="00F5326A">
        <w:rPr>
          <w:color w:val="000000" w:themeColor="text1"/>
          <w:sz w:val="20"/>
          <w:szCs w:val="20"/>
        </w:rPr>
        <w:t xml:space="preserve">        </w:t>
      </w:r>
    </w:p>
    <w:p w14:paraId="37797741" w14:textId="77777777" w:rsidR="005A1EBE" w:rsidRDefault="005A1EBE" w:rsidP="00B6309C">
      <w:pPr>
        <w:jc w:val="both"/>
      </w:pPr>
    </w:p>
    <w:p w14:paraId="64C34E7C" w14:textId="457893AF" w:rsidR="00CE3030" w:rsidRDefault="00CE3030" w:rsidP="00CE303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necessità per le imprese di assumere personale abbastanza formato e con esperienza lavorativa </w:t>
      </w:r>
      <w:r w:rsidR="007C1F4D">
        <w:rPr>
          <w:color w:val="000000" w:themeColor="text1"/>
        </w:rPr>
        <w:t>favorisce</w:t>
      </w:r>
      <w:r>
        <w:rPr>
          <w:color w:val="000000" w:themeColor="text1"/>
        </w:rPr>
        <w:t xml:space="preserve"> </w:t>
      </w:r>
      <w:r w:rsidR="007C1F4D">
        <w:rPr>
          <w:color w:val="000000" w:themeColor="text1"/>
        </w:rPr>
        <w:t>l’aumento dell’</w:t>
      </w:r>
      <w:r w:rsidRPr="000E6E42">
        <w:rPr>
          <w:b/>
          <w:bCs/>
          <w:color w:val="000000" w:themeColor="text1"/>
        </w:rPr>
        <w:t xml:space="preserve">età media </w:t>
      </w:r>
      <w:r w:rsidR="00C472BE" w:rsidRPr="000E6E42">
        <w:rPr>
          <w:b/>
          <w:bCs/>
          <w:color w:val="000000" w:themeColor="text1"/>
        </w:rPr>
        <w:t>per le assunzioni</w:t>
      </w:r>
      <w:r>
        <w:rPr>
          <w:color w:val="000000" w:themeColor="text1"/>
        </w:rPr>
        <w:t xml:space="preserve">: quasi un terzo ricade nella fascia di età dai 30 ai 44 </w:t>
      </w:r>
      <w:r w:rsidR="0054643E">
        <w:rPr>
          <w:color w:val="000000" w:themeColor="text1"/>
        </w:rPr>
        <w:t>anni; tuttavia,</w:t>
      </w:r>
      <w:r>
        <w:rPr>
          <w:color w:val="000000" w:themeColor="text1"/>
        </w:rPr>
        <w:t xml:space="preserve"> l’età è irrilevante per più di un quarto dei nuovi ingressi (2</w:t>
      </w:r>
      <w:r w:rsidR="0054643E">
        <w:rPr>
          <w:color w:val="000000" w:themeColor="text1"/>
        </w:rPr>
        <w:t>7</w:t>
      </w:r>
      <w:r>
        <w:rPr>
          <w:color w:val="000000" w:themeColor="text1"/>
        </w:rPr>
        <w:t>,1%) e i giovani tra i 25 e i 29 anni sono preferiti nel 2</w:t>
      </w:r>
      <w:r w:rsidR="0054643E">
        <w:rPr>
          <w:color w:val="000000" w:themeColor="text1"/>
        </w:rPr>
        <w:t>2</w:t>
      </w:r>
      <w:r>
        <w:rPr>
          <w:color w:val="000000" w:themeColor="text1"/>
        </w:rPr>
        <w:t xml:space="preserve">,3% dei casi. Le età estreme sono poco segnalate: solamente </w:t>
      </w:r>
      <w:r w:rsidR="0054643E">
        <w:rPr>
          <w:color w:val="000000" w:themeColor="text1"/>
        </w:rPr>
        <w:t>il 10</w:t>
      </w:r>
      <w:r>
        <w:rPr>
          <w:color w:val="000000" w:themeColor="text1"/>
        </w:rPr>
        <w:t>,</w:t>
      </w:r>
      <w:r w:rsidR="0054643E">
        <w:rPr>
          <w:color w:val="000000" w:themeColor="text1"/>
        </w:rPr>
        <w:t>0</w:t>
      </w:r>
      <w:r>
        <w:rPr>
          <w:color w:val="000000" w:themeColor="text1"/>
        </w:rPr>
        <w:t>% preferisce i giovani fino a 24 anni e l’8,</w:t>
      </w:r>
      <w:r w:rsidR="0054643E">
        <w:rPr>
          <w:color w:val="000000" w:themeColor="text1"/>
        </w:rPr>
        <w:t>1</w:t>
      </w:r>
      <w:r>
        <w:rPr>
          <w:color w:val="000000" w:themeColor="text1"/>
        </w:rPr>
        <w:t>% le persone con più di 45 anni.</w:t>
      </w:r>
    </w:p>
    <w:p w14:paraId="3AB2786D" w14:textId="60FD01CE" w:rsidR="0054643E" w:rsidRDefault="00BB2C0E" w:rsidP="00CE303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metà </w:t>
      </w:r>
      <w:r w:rsidR="000E6E42">
        <w:rPr>
          <w:color w:val="000000" w:themeColor="text1"/>
        </w:rPr>
        <w:t xml:space="preserve">delle </w:t>
      </w:r>
      <w:r>
        <w:rPr>
          <w:color w:val="000000" w:themeColor="text1"/>
        </w:rPr>
        <w:t>preferenze espresse dall</w:t>
      </w:r>
      <w:r w:rsidR="00C472BE">
        <w:rPr>
          <w:color w:val="000000" w:themeColor="text1"/>
        </w:rPr>
        <w:t>e imprese rit</w:t>
      </w:r>
      <w:r>
        <w:rPr>
          <w:color w:val="000000" w:themeColor="text1"/>
        </w:rPr>
        <w:t>iene</w:t>
      </w:r>
      <w:r w:rsidR="00C472BE">
        <w:rPr>
          <w:color w:val="000000" w:themeColor="text1"/>
        </w:rPr>
        <w:t xml:space="preserve"> ugualmente adatti per l’assunzione sia </w:t>
      </w:r>
      <w:r w:rsidR="000E6E42">
        <w:rPr>
          <w:color w:val="000000" w:themeColor="text1"/>
        </w:rPr>
        <w:t xml:space="preserve">gli </w:t>
      </w:r>
      <w:r w:rsidR="00C472BE">
        <w:rPr>
          <w:color w:val="000000" w:themeColor="text1"/>
        </w:rPr>
        <w:t xml:space="preserve">uomini che </w:t>
      </w:r>
      <w:r w:rsidR="000E6E42">
        <w:rPr>
          <w:color w:val="000000" w:themeColor="text1"/>
        </w:rPr>
        <w:t xml:space="preserve">le </w:t>
      </w:r>
      <w:r w:rsidR="00C472BE">
        <w:rPr>
          <w:color w:val="000000" w:themeColor="text1"/>
        </w:rPr>
        <w:t>donne</w:t>
      </w:r>
      <w:r>
        <w:rPr>
          <w:color w:val="000000" w:themeColor="text1"/>
        </w:rPr>
        <w:t>, tuttavia, quando viene manifestata un</w:t>
      </w:r>
      <w:r w:rsidR="000E6E42">
        <w:rPr>
          <w:color w:val="000000" w:themeColor="text1"/>
        </w:rPr>
        <w:t>’opzione</w:t>
      </w:r>
      <w:r>
        <w:rPr>
          <w:color w:val="000000" w:themeColor="text1"/>
        </w:rPr>
        <w:t xml:space="preserve">, il genere maschile è selezionato nel 35,5%  dei casi, mentre quello femminile solamente nel 15,9%; rimangono inoltre </w:t>
      </w:r>
      <w:r w:rsidR="00591F7E">
        <w:rPr>
          <w:color w:val="000000" w:themeColor="text1"/>
        </w:rPr>
        <w:t xml:space="preserve">le divisioni tipiche dei </w:t>
      </w:r>
      <w:r>
        <w:rPr>
          <w:color w:val="000000" w:themeColor="text1"/>
        </w:rPr>
        <w:t>lavor</w:t>
      </w:r>
      <w:r w:rsidR="00591F7E">
        <w:rPr>
          <w:color w:val="000000" w:themeColor="text1"/>
        </w:rPr>
        <w:t>i</w:t>
      </w:r>
      <w:r>
        <w:rPr>
          <w:color w:val="000000" w:themeColor="text1"/>
        </w:rPr>
        <w:t xml:space="preserve"> da effettuare a seconda del sesso, infatti il genere femminile è preferito prevalentemente nei settori tipicamente femminili come il tessile abbigliamento (41,3%), i </w:t>
      </w:r>
      <w:r w:rsidR="007C1F4D">
        <w:rPr>
          <w:color w:val="000000" w:themeColor="text1"/>
        </w:rPr>
        <w:t>“</w:t>
      </w:r>
      <w:r>
        <w:rPr>
          <w:color w:val="000000" w:themeColor="text1"/>
        </w:rPr>
        <w:t>servizi di supporto alle imprese e alle persone</w:t>
      </w:r>
      <w:r w:rsidR="007C1F4D">
        <w:rPr>
          <w:color w:val="000000" w:themeColor="text1"/>
        </w:rPr>
        <w:t>”</w:t>
      </w:r>
      <w:r>
        <w:rPr>
          <w:color w:val="000000" w:themeColor="text1"/>
        </w:rPr>
        <w:t xml:space="preserve"> e il commercio, mentre ad appannaggio del genere maschile permangono le costruzioni (78,3%), le industrie metallurgiche, l’estrazione di minerali e i servizi di trasporto e magazzinaggio.</w:t>
      </w:r>
    </w:p>
    <w:p w14:paraId="22574D8F" w14:textId="557574FC" w:rsidR="00CE3030" w:rsidRDefault="00591F7E" w:rsidP="00CE3030">
      <w:pPr>
        <w:jc w:val="both"/>
        <w:rPr>
          <w:color w:val="000000" w:themeColor="text1"/>
        </w:rPr>
      </w:pPr>
      <w:r>
        <w:rPr>
          <w:color w:val="000000" w:themeColor="text1"/>
        </w:rPr>
        <w:t>La</w:t>
      </w:r>
      <w:r w:rsidR="00CE3030">
        <w:rPr>
          <w:color w:val="000000" w:themeColor="text1"/>
        </w:rPr>
        <w:t xml:space="preserve"> </w:t>
      </w:r>
      <w:r w:rsidR="00CE3030" w:rsidRPr="00591F7E">
        <w:rPr>
          <w:b/>
          <w:bCs/>
          <w:color w:val="000000" w:themeColor="text1"/>
        </w:rPr>
        <w:t>caratteristic</w:t>
      </w:r>
      <w:r>
        <w:rPr>
          <w:b/>
          <w:bCs/>
          <w:color w:val="000000" w:themeColor="text1"/>
        </w:rPr>
        <w:t>a</w:t>
      </w:r>
      <w:r w:rsidR="00CE3030" w:rsidRPr="00591F7E">
        <w:rPr>
          <w:b/>
          <w:bCs/>
          <w:color w:val="000000" w:themeColor="text1"/>
        </w:rPr>
        <w:t xml:space="preserve"> personal</w:t>
      </w:r>
      <w:r>
        <w:rPr>
          <w:b/>
          <w:bCs/>
          <w:color w:val="000000" w:themeColor="text1"/>
        </w:rPr>
        <w:t>e</w:t>
      </w:r>
      <w:r w:rsidR="0079305E" w:rsidRPr="00591F7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più richiesta </w:t>
      </w:r>
      <w:r w:rsidRPr="00591F7E">
        <w:rPr>
          <w:color w:val="000000" w:themeColor="text1"/>
        </w:rPr>
        <w:t>ai</w:t>
      </w:r>
      <w:r w:rsidR="0079305E" w:rsidRPr="00591F7E">
        <w:rPr>
          <w:color w:val="000000" w:themeColor="text1"/>
        </w:rPr>
        <w:t xml:space="preserve"> candidati</w:t>
      </w:r>
      <w:r>
        <w:rPr>
          <w:color w:val="000000" w:themeColor="text1"/>
        </w:rPr>
        <w:t xml:space="preserve"> </w:t>
      </w:r>
      <w:r w:rsidR="00CE3030">
        <w:rPr>
          <w:color w:val="000000" w:themeColor="text1"/>
        </w:rPr>
        <w:t>risulta la “flessibilità e adattamento” (9</w:t>
      </w:r>
      <w:r w:rsidR="0079305E">
        <w:rPr>
          <w:color w:val="000000" w:themeColor="text1"/>
        </w:rPr>
        <w:t>6</w:t>
      </w:r>
      <w:r w:rsidR="00CE3030">
        <w:rPr>
          <w:color w:val="000000" w:themeColor="text1"/>
        </w:rPr>
        <w:t>,</w:t>
      </w:r>
      <w:r w:rsidR="0079305E">
        <w:rPr>
          <w:color w:val="000000" w:themeColor="text1"/>
        </w:rPr>
        <w:t>0</w:t>
      </w:r>
      <w:r w:rsidR="00CE3030">
        <w:rPr>
          <w:color w:val="000000" w:themeColor="text1"/>
        </w:rPr>
        <w:t>%), con percentuali massime per tutte le figure professionali; infatti, in un’economia che cambia continuamente con mercati sempre più competitivi, le imprese devono adattare la propria manodopera alle esigenze di mercato. Molto ricercata è inoltre la “capacità di lavorare in gruppo” (8</w:t>
      </w:r>
      <w:r w:rsidR="0079305E">
        <w:rPr>
          <w:color w:val="000000" w:themeColor="text1"/>
        </w:rPr>
        <w:t>7</w:t>
      </w:r>
      <w:r w:rsidR="00CE3030">
        <w:rPr>
          <w:color w:val="000000" w:themeColor="text1"/>
        </w:rPr>
        <w:t>,</w:t>
      </w:r>
      <w:r w:rsidR="0079305E">
        <w:rPr>
          <w:color w:val="000000" w:themeColor="text1"/>
        </w:rPr>
        <w:t>1</w:t>
      </w:r>
      <w:r w:rsidR="00CE3030">
        <w:rPr>
          <w:color w:val="000000" w:themeColor="text1"/>
        </w:rPr>
        <w:t xml:space="preserve">%), che diviene massima per le professioni </w:t>
      </w:r>
      <w:r w:rsidR="0079305E">
        <w:rPr>
          <w:color w:val="000000" w:themeColor="text1"/>
        </w:rPr>
        <w:t>intellettuali e scientifiche</w:t>
      </w:r>
      <w:r w:rsidR="00CE3030">
        <w:rPr>
          <w:color w:val="000000" w:themeColor="text1"/>
        </w:rPr>
        <w:t xml:space="preserve"> (97,</w:t>
      </w:r>
      <w:r w:rsidR="0079305E">
        <w:rPr>
          <w:color w:val="000000" w:themeColor="text1"/>
        </w:rPr>
        <w:t>8</w:t>
      </w:r>
      <w:r w:rsidR="00CE3030">
        <w:rPr>
          <w:color w:val="000000" w:themeColor="text1"/>
        </w:rPr>
        <w:t>%) e minima per i conduttori di macchinari e impianti (7</w:t>
      </w:r>
      <w:r w:rsidR="0079305E">
        <w:rPr>
          <w:color w:val="000000" w:themeColor="text1"/>
        </w:rPr>
        <w:t>3</w:t>
      </w:r>
      <w:r w:rsidR="00CE3030">
        <w:rPr>
          <w:color w:val="000000" w:themeColor="text1"/>
        </w:rPr>
        <w:t>,</w:t>
      </w:r>
      <w:r w:rsidR="0079305E">
        <w:rPr>
          <w:color w:val="000000" w:themeColor="text1"/>
        </w:rPr>
        <w:t>5</w:t>
      </w:r>
      <w:r w:rsidR="00CE3030">
        <w:rPr>
          <w:color w:val="000000" w:themeColor="text1"/>
        </w:rPr>
        <w:t>%).</w:t>
      </w:r>
    </w:p>
    <w:p w14:paraId="663AA8D8" w14:textId="772F6FDA" w:rsidR="00CE3030" w:rsidRDefault="0079305E" w:rsidP="00CE3030">
      <w:pPr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CE3030">
        <w:rPr>
          <w:color w:val="000000" w:themeColor="text1"/>
        </w:rPr>
        <w:t>ollabor</w:t>
      </w:r>
      <w:r>
        <w:rPr>
          <w:color w:val="000000" w:themeColor="text1"/>
        </w:rPr>
        <w:t>are con i colleghi è importante</w:t>
      </w:r>
      <w:r w:rsidR="00CE3030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ma </w:t>
      </w:r>
      <w:r w:rsidR="00CE3030">
        <w:rPr>
          <w:color w:val="000000" w:themeColor="text1"/>
        </w:rPr>
        <w:t>occorre anche sapere lavorare in autonomia (83,</w:t>
      </w:r>
      <w:r>
        <w:rPr>
          <w:color w:val="000000" w:themeColor="text1"/>
        </w:rPr>
        <w:t>5</w:t>
      </w:r>
      <w:r w:rsidR="00CE3030">
        <w:rPr>
          <w:color w:val="000000" w:themeColor="text1"/>
        </w:rPr>
        <w:t>%) e risolvere i problemi (81,</w:t>
      </w:r>
      <w:r>
        <w:rPr>
          <w:color w:val="000000" w:themeColor="text1"/>
        </w:rPr>
        <w:t>9</w:t>
      </w:r>
      <w:r w:rsidR="00CE3030">
        <w:rPr>
          <w:color w:val="000000" w:themeColor="text1"/>
        </w:rPr>
        <w:t xml:space="preserve">%), </w:t>
      </w:r>
      <w:r>
        <w:rPr>
          <w:color w:val="000000" w:themeColor="text1"/>
        </w:rPr>
        <w:t xml:space="preserve">mentre sempre più crescente è l’esigenza di </w:t>
      </w:r>
      <w:r w:rsidR="00761254">
        <w:rPr>
          <w:color w:val="000000" w:themeColor="text1"/>
        </w:rPr>
        <w:t xml:space="preserve">avere persone attente al risparmio energetico (79,9%), probabilmente a causa dei frequenti rincari dei prodotti </w:t>
      </w:r>
      <w:r w:rsidR="00591F7E">
        <w:rPr>
          <w:color w:val="000000" w:themeColor="text1"/>
        </w:rPr>
        <w:t>petroliferi</w:t>
      </w:r>
      <w:r w:rsidR="00761254">
        <w:rPr>
          <w:color w:val="000000" w:themeColor="text1"/>
        </w:rPr>
        <w:t>.</w:t>
      </w:r>
    </w:p>
    <w:p w14:paraId="77F39DFA" w14:textId="77777777" w:rsidR="005A1EBE" w:rsidRDefault="005A1EBE" w:rsidP="005A1EBE">
      <w:pPr>
        <w:jc w:val="both"/>
      </w:pPr>
      <w:r>
        <w:t>Attitudini e capacità richieste ai nuovi assunti in provincia di Modena - anno 2024</w:t>
      </w:r>
    </w:p>
    <w:p w14:paraId="58006A71" w14:textId="2D80517A" w:rsidR="005A1EBE" w:rsidRDefault="005A1EBE" w:rsidP="005A1EBE">
      <w:pPr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inline distT="0" distB="0" distL="0" distR="0" wp14:anchorId="4F2943DA" wp14:editId="3A8FF61B">
            <wp:extent cx="4759325" cy="2819400"/>
            <wp:effectExtent l="0" t="0" r="3175" b="0"/>
            <wp:docPr id="88800578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121" cy="2825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005D2D" w14:textId="385034B1" w:rsidR="005A1EBE" w:rsidRDefault="005A1EBE" w:rsidP="005A1EBE">
      <w:pPr>
        <w:jc w:val="both"/>
        <w:rPr>
          <w:color w:val="000000" w:themeColor="text1"/>
          <w:sz w:val="20"/>
          <w:szCs w:val="20"/>
        </w:rPr>
      </w:pPr>
      <w:r w:rsidRPr="00F5326A">
        <w:rPr>
          <w:sz w:val="20"/>
          <w:szCs w:val="20"/>
        </w:rPr>
        <w:t xml:space="preserve">Fonte: elaborazione </w:t>
      </w:r>
      <w:r w:rsidR="000A399F">
        <w:rPr>
          <w:sz w:val="20"/>
          <w:szCs w:val="20"/>
        </w:rPr>
        <w:t>Centro Studi e</w:t>
      </w:r>
      <w:r w:rsidRPr="00F5326A">
        <w:rPr>
          <w:sz w:val="20"/>
          <w:szCs w:val="20"/>
        </w:rPr>
        <w:t xml:space="preserve"> Statistica Camera di Commercio di Modena su dati </w:t>
      </w:r>
      <w:r>
        <w:rPr>
          <w:sz w:val="20"/>
          <w:szCs w:val="20"/>
        </w:rPr>
        <w:t>Unioncamere – Ministero del Lavoro e delle Politiche Sociali, Sistema Informativo</w:t>
      </w:r>
      <w:r w:rsidRPr="00F5326A">
        <w:rPr>
          <w:sz w:val="20"/>
          <w:szCs w:val="20"/>
        </w:rPr>
        <w:t xml:space="preserve"> Excelsior</w:t>
      </w:r>
      <w:r>
        <w:rPr>
          <w:color w:val="000000" w:themeColor="text1"/>
          <w:sz w:val="20"/>
          <w:szCs w:val="20"/>
        </w:rPr>
        <w:t xml:space="preserve"> 2024</w:t>
      </w:r>
      <w:r w:rsidRPr="00F5326A">
        <w:rPr>
          <w:color w:val="000000" w:themeColor="text1"/>
          <w:sz w:val="20"/>
          <w:szCs w:val="20"/>
        </w:rPr>
        <w:t xml:space="preserve">        </w:t>
      </w:r>
    </w:p>
    <w:p w14:paraId="1E3DAEB0" w14:textId="786A7F06" w:rsidR="00761254" w:rsidRDefault="00761254" w:rsidP="00CE3030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Emerge quest’anno anche la necessità di avere competenze interculturali (67,7%), trasversale per tutte le figure professionali, seguono le competenze digitali, saper comunicare in italiano, gestire tecnologie green e utilizzare linguaggi matematici e informatici.</w:t>
      </w:r>
    </w:p>
    <w:p w14:paraId="6817CF87" w14:textId="6AD3271A" w:rsidR="00761254" w:rsidRDefault="00761254" w:rsidP="00CE303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Meno importanti per le imprese risultano la capacità di comunicare in lingue straniere (36,0%) e applicare tecnologie digitali per innovare e automatizzare i processi (35,3%), entrambe richieste soprattutto alle figure professionali </w:t>
      </w:r>
      <w:r w:rsidR="000E798F">
        <w:rPr>
          <w:color w:val="000000" w:themeColor="text1"/>
        </w:rPr>
        <w:t>di maggior responsabilità.</w:t>
      </w:r>
    </w:p>
    <w:p w14:paraId="2284905E" w14:textId="653B3584" w:rsidR="005A7FFE" w:rsidRDefault="00CE3030" w:rsidP="00CE303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</w:t>
      </w:r>
      <w:r w:rsidR="000E798F">
        <w:rPr>
          <w:color w:val="000000" w:themeColor="text1"/>
        </w:rPr>
        <w:t>preferenza per</w:t>
      </w:r>
      <w:r>
        <w:rPr>
          <w:color w:val="000000" w:themeColor="text1"/>
        </w:rPr>
        <w:t xml:space="preserve"> tutte queste attitudini personali </w:t>
      </w:r>
      <w:r w:rsidR="00761254">
        <w:rPr>
          <w:color w:val="000000" w:themeColor="text1"/>
        </w:rPr>
        <w:t xml:space="preserve">varia a seconda della figura professionale </w:t>
      </w:r>
      <w:r w:rsidR="000E798F">
        <w:rPr>
          <w:color w:val="000000" w:themeColor="text1"/>
        </w:rPr>
        <w:t>che il candidato sarà</w:t>
      </w:r>
      <w:r w:rsidR="00761254">
        <w:rPr>
          <w:color w:val="000000" w:themeColor="text1"/>
        </w:rPr>
        <w:t xml:space="preserve"> chiamato a ricoprire: </w:t>
      </w:r>
      <w:r>
        <w:rPr>
          <w:color w:val="000000" w:themeColor="text1"/>
        </w:rPr>
        <w:t xml:space="preserve">risulta </w:t>
      </w:r>
      <w:r w:rsidR="00761254">
        <w:rPr>
          <w:color w:val="000000" w:themeColor="text1"/>
        </w:rPr>
        <w:t>massima nelle professioni con maggior</w:t>
      </w:r>
      <w:r w:rsidR="005A7FFE">
        <w:rPr>
          <w:color w:val="000000" w:themeColor="text1"/>
        </w:rPr>
        <w:t>i</w:t>
      </w:r>
      <w:r w:rsidR="00761254">
        <w:rPr>
          <w:color w:val="000000" w:themeColor="text1"/>
        </w:rPr>
        <w:t xml:space="preserve"> </w:t>
      </w:r>
      <w:r w:rsidR="000E798F">
        <w:rPr>
          <w:color w:val="000000" w:themeColor="text1"/>
        </w:rPr>
        <w:t>competenze</w:t>
      </w:r>
      <w:r w:rsidR="005A7FFE">
        <w:rPr>
          <w:color w:val="000000" w:themeColor="text1"/>
        </w:rPr>
        <w:t>, come i dirigenti e le professioni intellettuali e scientifiche, mentre, ad eccezione per la flessibilità e adattamento, si riduce al minimo per le professioni non qualificate.</w:t>
      </w:r>
    </w:p>
    <w:p w14:paraId="591A69C4" w14:textId="48A9F0C4" w:rsidR="005A7FFE" w:rsidRDefault="005A7FFE" w:rsidP="00CE303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Le imprese utilizzano </w:t>
      </w:r>
      <w:r w:rsidRPr="000E798F">
        <w:rPr>
          <w:b/>
          <w:bCs/>
          <w:color w:val="000000" w:themeColor="text1"/>
        </w:rPr>
        <w:t>tre canali principali per trovare personale</w:t>
      </w:r>
      <w:r>
        <w:rPr>
          <w:color w:val="000000" w:themeColor="text1"/>
        </w:rPr>
        <w:t xml:space="preserve">: candidati conosciuti personalmente (36,6%), scelta tra i curricula </w:t>
      </w:r>
      <w:r w:rsidR="000E798F">
        <w:rPr>
          <w:color w:val="000000" w:themeColor="text1"/>
        </w:rPr>
        <w:t>ricevuti</w:t>
      </w:r>
      <w:r>
        <w:rPr>
          <w:color w:val="000000" w:themeColor="text1"/>
        </w:rPr>
        <w:t xml:space="preserve"> </w:t>
      </w:r>
      <w:r w:rsidR="006E08FE">
        <w:rPr>
          <w:color w:val="000000" w:themeColor="text1"/>
        </w:rPr>
        <w:t>(</w:t>
      </w:r>
      <w:r>
        <w:rPr>
          <w:color w:val="000000" w:themeColor="text1"/>
        </w:rPr>
        <w:t>36,3%)</w:t>
      </w:r>
      <w:r w:rsidR="006E08FE">
        <w:rPr>
          <w:color w:val="000000" w:themeColor="text1"/>
        </w:rPr>
        <w:t xml:space="preserve"> e segnalazione da conoscenti e parenti (32,0%); il centro per l’impiego gestito dalle province risulta invece molto sottoutilizzato (9,4%).</w:t>
      </w:r>
    </w:p>
    <w:p w14:paraId="3A97DBA5" w14:textId="77777777" w:rsidR="005A1EBE" w:rsidRDefault="005A1EBE" w:rsidP="005A1EBE">
      <w:pPr>
        <w:jc w:val="both"/>
        <w:rPr>
          <w:color w:val="000000" w:themeColor="text1"/>
        </w:rPr>
      </w:pPr>
      <w:r>
        <w:rPr>
          <w:color w:val="000000" w:themeColor="text1"/>
        </w:rPr>
        <w:t>Canali utilizzati dalle imprese per la selezione del personale secondo le classi di addetti in provincia di Modena - anno 2024</w:t>
      </w:r>
    </w:p>
    <w:p w14:paraId="6ED2149E" w14:textId="77777777" w:rsidR="005A1EBE" w:rsidRDefault="005A1EBE" w:rsidP="005A1EBE">
      <w:pPr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inline distT="0" distB="0" distL="0" distR="0" wp14:anchorId="432DF30C" wp14:editId="54D1E7F4">
            <wp:extent cx="4205497" cy="2728913"/>
            <wp:effectExtent l="0" t="0" r="5080" b="0"/>
            <wp:docPr id="152192432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817" cy="2731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6DDCC6" w14:textId="0D2CA90E" w:rsidR="005A1EBE" w:rsidRDefault="005A1EBE" w:rsidP="005A1EBE">
      <w:pPr>
        <w:jc w:val="both"/>
        <w:rPr>
          <w:color w:val="000000" w:themeColor="text1"/>
          <w:sz w:val="20"/>
          <w:szCs w:val="20"/>
        </w:rPr>
      </w:pPr>
      <w:r w:rsidRPr="00F5326A">
        <w:rPr>
          <w:sz w:val="20"/>
          <w:szCs w:val="20"/>
        </w:rPr>
        <w:t xml:space="preserve">Fonte: elaborazione </w:t>
      </w:r>
      <w:r w:rsidR="000A399F">
        <w:rPr>
          <w:sz w:val="20"/>
          <w:szCs w:val="20"/>
        </w:rPr>
        <w:t xml:space="preserve">Centro Studi e </w:t>
      </w:r>
      <w:r w:rsidRPr="00F5326A">
        <w:rPr>
          <w:sz w:val="20"/>
          <w:szCs w:val="20"/>
        </w:rPr>
        <w:t xml:space="preserve">Statistica Camera di Commercio di Modena su dati </w:t>
      </w:r>
      <w:r>
        <w:rPr>
          <w:sz w:val="20"/>
          <w:szCs w:val="20"/>
        </w:rPr>
        <w:t>Unioncamere – Ministero del Lavoro e delle Politiche Sociali, Sistema Informativo</w:t>
      </w:r>
      <w:r w:rsidRPr="00F5326A">
        <w:rPr>
          <w:sz w:val="20"/>
          <w:szCs w:val="20"/>
        </w:rPr>
        <w:t xml:space="preserve"> Excelsior</w:t>
      </w:r>
      <w:r>
        <w:rPr>
          <w:color w:val="000000" w:themeColor="text1"/>
          <w:sz w:val="20"/>
          <w:szCs w:val="20"/>
        </w:rPr>
        <w:t xml:space="preserve"> 2024</w:t>
      </w:r>
      <w:r w:rsidRPr="00F5326A">
        <w:rPr>
          <w:color w:val="000000" w:themeColor="text1"/>
          <w:sz w:val="20"/>
          <w:szCs w:val="20"/>
        </w:rPr>
        <w:t xml:space="preserve">        </w:t>
      </w:r>
    </w:p>
    <w:p w14:paraId="1A28ED62" w14:textId="0BB029E2" w:rsidR="005A1EBE" w:rsidRDefault="003F401D" w:rsidP="00CA0288">
      <w:pPr>
        <w:jc w:val="both"/>
        <w:rPr>
          <w:color w:val="000000" w:themeColor="text1"/>
        </w:rPr>
      </w:pPr>
      <w:r>
        <w:rPr>
          <w:color w:val="000000" w:themeColor="text1"/>
        </w:rPr>
        <w:t>Tuttavia,</w:t>
      </w:r>
      <w:r w:rsidR="006E08FE">
        <w:rPr>
          <w:color w:val="000000" w:themeColor="text1"/>
        </w:rPr>
        <w:t xml:space="preserve"> si riscontrano importanti differenze a seconda della grandezza dell’impresa nel reperimento dei nuovi assunti; le imprese più piccole (fino a 9 dipendenti) si avvalgono molto di più delle conoscenze personali e delle segnalazioni di conoscenti e parenti, le medie imprese (dai 10 ai 249 dipendenti) utilizzano maggiormente le agenzie interinali e la selezione tra i curricula ricevuti, mentre le imprese maggiori (&gt;250 addetti) si avvalgono anche degli annunci su internet. </w:t>
      </w:r>
      <w:r w:rsidR="000E798F">
        <w:rPr>
          <w:color w:val="000000" w:themeColor="text1"/>
        </w:rPr>
        <w:t>Al crescere del</w:t>
      </w:r>
      <w:r w:rsidR="006E08FE">
        <w:rPr>
          <w:color w:val="000000" w:themeColor="text1"/>
        </w:rPr>
        <w:t>la dimensione dell’impresa aumenta inoltre l’importanza degli accordi con le scuole, che arrivano anche al 29,8% per le imprese maggiori.</w:t>
      </w:r>
    </w:p>
    <w:sectPr w:rsidR="005A1EBE" w:rsidSect="007E009C">
      <w:headerReference w:type="default" r:id="rId19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0B939" w14:textId="77777777" w:rsidR="007E009C" w:rsidRDefault="007E009C" w:rsidP="007E009C">
      <w:pPr>
        <w:spacing w:after="0" w:line="240" w:lineRule="auto"/>
      </w:pPr>
      <w:r>
        <w:separator/>
      </w:r>
    </w:p>
  </w:endnote>
  <w:endnote w:type="continuationSeparator" w:id="0">
    <w:p w14:paraId="74B79DD6" w14:textId="77777777" w:rsidR="007E009C" w:rsidRDefault="007E009C" w:rsidP="007E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E195" w14:textId="77777777" w:rsidR="007E009C" w:rsidRDefault="007E009C" w:rsidP="007E009C">
      <w:pPr>
        <w:spacing w:after="0" w:line="240" w:lineRule="auto"/>
      </w:pPr>
      <w:r>
        <w:separator/>
      </w:r>
    </w:p>
  </w:footnote>
  <w:footnote w:type="continuationSeparator" w:id="0">
    <w:p w14:paraId="34C936AC" w14:textId="77777777" w:rsidR="007E009C" w:rsidRDefault="007E009C" w:rsidP="007E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2FA1" w14:textId="77777777" w:rsidR="007E009C" w:rsidRDefault="007E009C" w:rsidP="007E009C">
    <w:pPr>
      <w:pStyle w:val="Intestazione"/>
      <w:ind w:hanging="1134"/>
    </w:pPr>
    <w:r>
      <w:rPr>
        <w:noProof/>
        <w:lang w:eastAsia="it-IT"/>
      </w:rPr>
      <w:drawing>
        <wp:inline distT="0" distB="0" distL="0" distR="0" wp14:anchorId="672606A0" wp14:editId="38D928B4">
          <wp:extent cx="7696200" cy="1555750"/>
          <wp:effectExtent l="0" t="0" r="0" b="6350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6222" cy="1557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58"/>
    <w:rsid w:val="00004EC0"/>
    <w:rsid w:val="000161BC"/>
    <w:rsid w:val="00020AC5"/>
    <w:rsid w:val="00023480"/>
    <w:rsid w:val="000438C8"/>
    <w:rsid w:val="00051A55"/>
    <w:rsid w:val="00062FA7"/>
    <w:rsid w:val="00066A09"/>
    <w:rsid w:val="00074890"/>
    <w:rsid w:val="00074F57"/>
    <w:rsid w:val="000822DC"/>
    <w:rsid w:val="00083BAA"/>
    <w:rsid w:val="000A399F"/>
    <w:rsid w:val="000B292A"/>
    <w:rsid w:val="000C0D46"/>
    <w:rsid w:val="000E6126"/>
    <w:rsid w:val="000E6E42"/>
    <w:rsid w:val="000E798F"/>
    <w:rsid w:val="000E7EC4"/>
    <w:rsid w:val="000F0104"/>
    <w:rsid w:val="000F1031"/>
    <w:rsid w:val="000F2F6E"/>
    <w:rsid w:val="000F5C7B"/>
    <w:rsid w:val="001052AA"/>
    <w:rsid w:val="00107159"/>
    <w:rsid w:val="00112A7C"/>
    <w:rsid w:val="0012593E"/>
    <w:rsid w:val="00126355"/>
    <w:rsid w:val="001270B2"/>
    <w:rsid w:val="00130DA7"/>
    <w:rsid w:val="001375F7"/>
    <w:rsid w:val="001472C3"/>
    <w:rsid w:val="0015567E"/>
    <w:rsid w:val="001742DB"/>
    <w:rsid w:val="00175049"/>
    <w:rsid w:val="00180D8F"/>
    <w:rsid w:val="001819E7"/>
    <w:rsid w:val="001956BA"/>
    <w:rsid w:val="0019639A"/>
    <w:rsid w:val="001A4BB6"/>
    <w:rsid w:val="001A7511"/>
    <w:rsid w:val="001B02B6"/>
    <w:rsid w:val="001B67B3"/>
    <w:rsid w:val="001B7B4C"/>
    <w:rsid w:val="001C3370"/>
    <w:rsid w:val="001C3653"/>
    <w:rsid w:val="001C78AD"/>
    <w:rsid w:val="001D459B"/>
    <w:rsid w:val="001E0937"/>
    <w:rsid w:val="001E437E"/>
    <w:rsid w:val="001F3015"/>
    <w:rsid w:val="00200983"/>
    <w:rsid w:val="00204729"/>
    <w:rsid w:val="00221AAE"/>
    <w:rsid w:val="002304AA"/>
    <w:rsid w:val="002351A2"/>
    <w:rsid w:val="00244D2A"/>
    <w:rsid w:val="002513FB"/>
    <w:rsid w:val="00251B9E"/>
    <w:rsid w:val="00252045"/>
    <w:rsid w:val="00256C79"/>
    <w:rsid w:val="00263AC6"/>
    <w:rsid w:val="00265075"/>
    <w:rsid w:val="002716BD"/>
    <w:rsid w:val="00271B63"/>
    <w:rsid w:val="002747DA"/>
    <w:rsid w:val="00282556"/>
    <w:rsid w:val="002A455E"/>
    <w:rsid w:val="002C1C0F"/>
    <w:rsid w:val="002D4629"/>
    <w:rsid w:val="002D5638"/>
    <w:rsid w:val="002F0522"/>
    <w:rsid w:val="002F53E9"/>
    <w:rsid w:val="00314A98"/>
    <w:rsid w:val="00360A54"/>
    <w:rsid w:val="003610F0"/>
    <w:rsid w:val="003679EB"/>
    <w:rsid w:val="003A6DCE"/>
    <w:rsid w:val="003B4DB4"/>
    <w:rsid w:val="003C21E7"/>
    <w:rsid w:val="003D1558"/>
    <w:rsid w:val="003D570A"/>
    <w:rsid w:val="003E4112"/>
    <w:rsid w:val="003F23E2"/>
    <w:rsid w:val="003F401D"/>
    <w:rsid w:val="003F61F6"/>
    <w:rsid w:val="00404E79"/>
    <w:rsid w:val="00410460"/>
    <w:rsid w:val="00417968"/>
    <w:rsid w:val="0043181D"/>
    <w:rsid w:val="0043210B"/>
    <w:rsid w:val="00435D91"/>
    <w:rsid w:val="004463B1"/>
    <w:rsid w:val="00463DD0"/>
    <w:rsid w:val="00486A84"/>
    <w:rsid w:val="00490A55"/>
    <w:rsid w:val="004A1DC2"/>
    <w:rsid w:val="004B2D52"/>
    <w:rsid w:val="004D0F02"/>
    <w:rsid w:val="004D290E"/>
    <w:rsid w:val="004E16DD"/>
    <w:rsid w:val="005104DB"/>
    <w:rsid w:val="00520DC0"/>
    <w:rsid w:val="0052563B"/>
    <w:rsid w:val="0054643E"/>
    <w:rsid w:val="00553402"/>
    <w:rsid w:val="005552E9"/>
    <w:rsid w:val="00555CC0"/>
    <w:rsid w:val="0055623D"/>
    <w:rsid w:val="0055681D"/>
    <w:rsid w:val="00557A47"/>
    <w:rsid w:val="00567862"/>
    <w:rsid w:val="00567B67"/>
    <w:rsid w:val="00580586"/>
    <w:rsid w:val="00591F7E"/>
    <w:rsid w:val="005A1EBE"/>
    <w:rsid w:val="005A7FFE"/>
    <w:rsid w:val="005D1502"/>
    <w:rsid w:val="006344D6"/>
    <w:rsid w:val="006374B4"/>
    <w:rsid w:val="00645D19"/>
    <w:rsid w:val="00650FBD"/>
    <w:rsid w:val="00663C36"/>
    <w:rsid w:val="00671A9F"/>
    <w:rsid w:val="00673CEE"/>
    <w:rsid w:val="0068426E"/>
    <w:rsid w:val="00692363"/>
    <w:rsid w:val="00692AF0"/>
    <w:rsid w:val="006942E7"/>
    <w:rsid w:val="006A014A"/>
    <w:rsid w:val="006A652A"/>
    <w:rsid w:val="006B0749"/>
    <w:rsid w:val="006B168C"/>
    <w:rsid w:val="006B346F"/>
    <w:rsid w:val="006B4591"/>
    <w:rsid w:val="006B6C8D"/>
    <w:rsid w:val="006C5001"/>
    <w:rsid w:val="006C52C7"/>
    <w:rsid w:val="006D36D1"/>
    <w:rsid w:val="006E08FE"/>
    <w:rsid w:val="006E23A0"/>
    <w:rsid w:val="006E2D4B"/>
    <w:rsid w:val="006E5B0A"/>
    <w:rsid w:val="006F02AC"/>
    <w:rsid w:val="00707CEC"/>
    <w:rsid w:val="00726BCE"/>
    <w:rsid w:val="007327DD"/>
    <w:rsid w:val="00732DDA"/>
    <w:rsid w:val="00743E59"/>
    <w:rsid w:val="00747B6A"/>
    <w:rsid w:val="007522FB"/>
    <w:rsid w:val="00754801"/>
    <w:rsid w:val="00761254"/>
    <w:rsid w:val="00763A52"/>
    <w:rsid w:val="00772A00"/>
    <w:rsid w:val="00775260"/>
    <w:rsid w:val="00775847"/>
    <w:rsid w:val="00792CB7"/>
    <w:rsid w:val="0079305E"/>
    <w:rsid w:val="007B311F"/>
    <w:rsid w:val="007C1F4D"/>
    <w:rsid w:val="007C5530"/>
    <w:rsid w:val="007C677D"/>
    <w:rsid w:val="007E009C"/>
    <w:rsid w:val="0080264B"/>
    <w:rsid w:val="0082629E"/>
    <w:rsid w:val="00833233"/>
    <w:rsid w:val="0083434B"/>
    <w:rsid w:val="00843695"/>
    <w:rsid w:val="00860A4E"/>
    <w:rsid w:val="00872C68"/>
    <w:rsid w:val="008759E5"/>
    <w:rsid w:val="00877E22"/>
    <w:rsid w:val="008A0388"/>
    <w:rsid w:val="008B7E9B"/>
    <w:rsid w:val="008C2AFF"/>
    <w:rsid w:val="008D00AD"/>
    <w:rsid w:val="008D0F13"/>
    <w:rsid w:val="008D5EC9"/>
    <w:rsid w:val="009009F9"/>
    <w:rsid w:val="009250B5"/>
    <w:rsid w:val="00931B25"/>
    <w:rsid w:val="009505CE"/>
    <w:rsid w:val="00982718"/>
    <w:rsid w:val="00984AD8"/>
    <w:rsid w:val="0099597B"/>
    <w:rsid w:val="009B51C6"/>
    <w:rsid w:val="009B6A55"/>
    <w:rsid w:val="009C026B"/>
    <w:rsid w:val="009C20A9"/>
    <w:rsid w:val="009F499C"/>
    <w:rsid w:val="00A00B81"/>
    <w:rsid w:val="00A253E5"/>
    <w:rsid w:val="00A2692D"/>
    <w:rsid w:val="00A46366"/>
    <w:rsid w:val="00A61544"/>
    <w:rsid w:val="00A61E3B"/>
    <w:rsid w:val="00A64E84"/>
    <w:rsid w:val="00A7527A"/>
    <w:rsid w:val="00A90646"/>
    <w:rsid w:val="00AA1F0F"/>
    <w:rsid w:val="00AA78ED"/>
    <w:rsid w:val="00AB1EC9"/>
    <w:rsid w:val="00AB4645"/>
    <w:rsid w:val="00AB5DCB"/>
    <w:rsid w:val="00AD2E7D"/>
    <w:rsid w:val="00AD5CE5"/>
    <w:rsid w:val="00B03B48"/>
    <w:rsid w:val="00B05E14"/>
    <w:rsid w:val="00B11595"/>
    <w:rsid w:val="00B53D62"/>
    <w:rsid w:val="00B57F5A"/>
    <w:rsid w:val="00B6309C"/>
    <w:rsid w:val="00B64155"/>
    <w:rsid w:val="00B6537A"/>
    <w:rsid w:val="00B8274A"/>
    <w:rsid w:val="00B90BCB"/>
    <w:rsid w:val="00B94C60"/>
    <w:rsid w:val="00BA5D95"/>
    <w:rsid w:val="00BB019F"/>
    <w:rsid w:val="00BB2553"/>
    <w:rsid w:val="00BB2C0E"/>
    <w:rsid w:val="00BD117C"/>
    <w:rsid w:val="00BD3648"/>
    <w:rsid w:val="00BD388C"/>
    <w:rsid w:val="00BD4EE5"/>
    <w:rsid w:val="00BF5C07"/>
    <w:rsid w:val="00BF7BB7"/>
    <w:rsid w:val="00C041DB"/>
    <w:rsid w:val="00C048B4"/>
    <w:rsid w:val="00C04AB3"/>
    <w:rsid w:val="00C07579"/>
    <w:rsid w:val="00C10AA1"/>
    <w:rsid w:val="00C15E3A"/>
    <w:rsid w:val="00C224DA"/>
    <w:rsid w:val="00C472BE"/>
    <w:rsid w:val="00C548F5"/>
    <w:rsid w:val="00C54B63"/>
    <w:rsid w:val="00C60A2C"/>
    <w:rsid w:val="00C71190"/>
    <w:rsid w:val="00C76BCF"/>
    <w:rsid w:val="00CA0288"/>
    <w:rsid w:val="00CA117B"/>
    <w:rsid w:val="00CB5A13"/>
    <w:rsid w:val="00CD0A94"/>
    <w:rsid w:val="00CD1579"/>
    <w:rsid w:val="00CD1770"/>
    <w:rsid w:val="00CD24B9"/>
    <w:rsid w:val="00CD5F63"/>
    <w:rsid w:val="00CD6829"/>
    <w:rsid w:val="00CE290B"/>
    <w:rsid w:val="00CE3030"/>
    <w:rsid w:val="00CE3B13"/>
    <w:rsid w:val="00CF732F"/>
    <w:rsid w:val="00D06643"/>
    <w:rsid w:val="00D3569F"/>
    <w:rsid w:val="00D471C4"/>
    <w:rsid w:val="00D504D9"/>
    <w:rsid w:val="00D551E8"/>
    <w:rsid w:val="00D60EA3"/>
    <w:rsid w:val="00D61269"/>
    <w:rsid w:val="00D61AA3"/>
    <w:rsid w:val="00D62327"/>
    <w:rsid w:val="00D679B7"/>
    <w:rsid w:val="00D77A34"/>
    <w:rsid w:val="00D80E17"/>
    <w:rsid w:val="00D84FB1"/>
    <w:rsid w:val="00D86FB1"/>
    <w:rsid w:val="00D92FB4"/>
    <w:rsid w:val="00D9454C"/>
    <w:rsid w:val="00D97900"/>
    <w:rsid w:val="00DA303B"/>
    <w:rsid w:val="00DA559D"/>
    <w:rsid w:val="00DB2BCB"/>
    <w:rsid w:val="00DC19BE"/>
    <w:rsid w:val="00DC6B08"/>
    <w:rsid w:val="00DC711C"/>
    <w:rsid w:val="00DD1F71"/>
    <w:rsid w:val="00DD50EA"/>
    <w:rsid w:val="00DE1D3A"/>
    <w:rsid w:val="00DF23DC"/>
    <w:rsid w:val="00DF2883"/>
    <w:rsid w:val="00E0436B"/>
    <w:rsid w:val="00E337DF"/>
    <w:rsid w:val="00E3394D"/>
    <w:rsid w:val="00E521E7"/>
    <w:rsid w:val="00E53294"/>
    <w:rsid w:val="00E6319E"/>
    <w:rsid w:val="00E661FA"/>
    <w:rsid w:val="00E7067C"/>
    <w:rsid w:val="00E84D5E"/>
    <w:rsid w:val="00E856DA"/>
    <w:rsid w:val="00E865C3"/>
    <w:rsid w:val="00E90F13"/>
    <w:rsid w:val="00E910B1"/>
    <w:rsid w:val="00E912E9"/>
    <w:rsid w:val="00EB5286"/>
    <w:rsid w:val="00EB63DF"/>
    <w:rsid w:val="00ED2C0F"/>
    <w:rsid w:val="00ED5241"/>
    <w:rsid w:val="00EF0055"/>
    <w:rsid w:val="00EF4128"/>
    <w:rsid w:val="00F01E1A"/>
    <w:rsid w:val="00F2523A"/>
    <w:rsid w:val="00F41266"/>
    <w:rsid w:val="00F5326A"/>
    <w:rsid w:val="00F72D7D"/>
    <w:rsid w:val="00F75F77"/>
    <w:rsid w:val="00F9754B"/>
    <w:rsid w:val="00FC0A80"/>
    <w:rsid w:val="00FC1DB6"/>
    <w:rsid w:val="00FC5615"/>
    <w:rsid w:val="00FE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4C48"/>
  <w15:docId w15:val="{72013515-2D1E-4255-8FDE-32460DA3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E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0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009C"/>
  </w:style>
  <w:style w:type="paragraph" w:styleId="Pidipagina">
    <w:name w:val="footer"/>
    <w:basedOn w:val="Normale"/>
    <w:link w:val="PidipaginaCarattere"/>
    <w:uiPriority w:val="99"/>
    <w:unhideWhenUsed/>
    <w:rsid w:val="007E0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00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67981-E9D2-44BE-98DA-AA6BE90B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7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Modena</Company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</dc:creator>
  <cp:lastModifiedBy>Maura Monari</cp:lastModifiedBy>
  <cp:revision>17</cp:revision>
  <cp:lastPrinted>2025-01-17T07:42:00Z</cp:lastPrinted>
  <dcterms:created xsi:type="dcterms:W3CDTF">2023-12-05T11:57:00Z</dcterms:created>
  <dcterms:modified xsi:type="dcterms:W3CDTF">2025-01-17T07:44:00Z</dcterms:modified>
</cp:coreProperties>
</file>