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5" w:type="dxa"/>
        <w:tblInd w:w="8" w:type="dxa"/>
        <w:tblLayout w:type="fixed"/>
        <w:tblCellMar>
          <w:left w:w="0" w:type="dxa"/>
          <w:right w:w="0" w:type="dxa"/>
        </w:tblCellMar>
        <w:tblLook w:val="04A0" w:firstRow="1" w:lastRow="0" w:firstColumn="1" w:lastColumn="0" w:noHBand="0" w:noVBand="1"/>
      </w:tblPr>
      <w:tblGrid>
        <w:gridCol w:w="5240"/>
        <w:gridCol w:w="4255"/>
      </w:tblGrid>
      <w:tr w:rsidR="00A10BA1" w14:paraId="4A050EE2" w14:textId="77777777" w:rsidTr="00CD3F57">
        <w:tc>
          <w:tcPr>
            <w:tcW w:w="5237" w:type="dxa"/>
            <w:hideMark/>
          </w:tcPr>
          <w:p w14:paraId="562D70F6" w14:textId="1280C452" w:rsidR="00A10BA1" w:rsidRDefault="00A10BA1" w:rsidP="00CD3F57">
            <w:pPr>
              <w:pStyle w:val="Nessunaspaziatura"/>
              <w:rPr>
                <w:rFonts w:ascii="Arial" w:hAnsi="Arial" w:cs="Arial"/>
              </w:rPr>
            </w:pPr>
            <w:r>
              <w:rPr>
                <w:rFonts w:ascii="Arial" w:hAnsi="Arial" w:cs="Arial"/>
              </w:rPr>
              <w:t xml:space="preserve">Sede, </w:t>
            </w:r>
            <w:r w:rsidR="00D92BC2">
              <w:rPr>
                <w:rFonts w:ascii="Arial" w:hAnsi="Arial" w:cs="Arial"/>
              </w:rPr>
              <w:t>14</w:t>
            </w:r>
            <w:r>
              <w:rPr>
                <w:rFonts w:ascii="Arial" w:hAnsi="Arial" w:cs="Arial"/>
              </w:rPr>
              <w:t>/</w:t>
            </w:r>
            <w:r w:rsidR="00D92BC2">
              <w:rPr>
                <w:rFonts w:ascii="Arial" w:hAnsi="Arial" w:cs="Arial"/>
              </w:rPr>
              <w:t>05</w:t>
            </w:r>
            <w:r>
              <w:rPr>
                <w:rFonts w:ascii="Arial" w:hAnsi="Arial" w:cs="Arial"/>
              </w:rPr>
              <w:t>/2026</w:t>
            </w:r>
          </w:p>
          <w:p w14:paraId="28537E96" w14:textId="70F83B3A" w:rsidR="00A10BA1" w:rsidRDefault="00A10BA1" w:rsidP="00CD3F57">
            <w:pPr>
              <w:pStyle w:val="Nessunaspaziatura"/>
              <w:rPr>
                <w:rFonts w:ascii="Arial" w:hAnsi="Arial" w:cs="Arial"/>
                <w:szCs w:val="24"/>
              </w:rPr>
            </w:pPr>
            <w:proofErr w:type="spellStart"/>
            <w:r>
              <w:rPr>
                <w:rFonts w:ascii="Arial" w:hAnsi="Arial" w:cs="Arial"/>
                <w:szCs w:val="24"/>
              </w:rPr>
              <w:t>Prot</w:t>
            </w:r>
            <w:proofErr w:type="spellEnd"/>
            <w:r>
              <w:rPr>
                <w:rFonts w:ascii="Arial" w:hAnsi="Arial" w:cs="Arial"/>
                <w:szCs w:val="24"/>
              </w:rPr>
              <w:t xml:space="preserve">. n. </w:t>
            </w:r>
            <w:r w:rsidR="00D92BC2">
              <w:rPr>
                <w:rFonts w:ascii="Arial" w:hAnsi="Arial" w:cs="Arial"/>
                <w:szCs w:val="24"/>
              </w:rPr>
              <w:t>117</w:t>
            </w:r>
            <w:r>
              <w:rPr>
                <w:rFonts w:ascii="Arial" w:hAnsi="Arial" w:cs="Arial"/>
                <w:szCs w:val="24"/>
              </w:rPr>
              <w:t>/C.S.</w:t>
            </w:r>
          </w:p>
        </w:tc>
        <w:tc>
          <w:tcPr>
            <w:tcW w:w="4253" w:type="dxa"/>
          </w:tcPr>
          <w:p w14:paraId="262C0594" w14:textId="77777777" w:rsidR="00A10BA1" w:rsidRPr="00282049" w:rsidRDefault="00A10BA1" w:rsidP="00CD3F57">
            <w:pPr>
              <w:snapToGrid w:val="0"/>
              <w:ind w:firstLine="142"/>
              <w:rPr>
                <w:rFonts w:ascii="Arial" w:hAnsi="Arial" w:cs="Arial"/>
                <w:sz w:val="24"/>
                <w:szCs w:val="24"/>
                <w:lang w:eastAsia="ar-SA"/>
              </w:rPr>
            </w:pPr>
            <w:r w:rsidRPr="00282049">
              <w:rPr>
                <w:rFonts w:ascii="Arial" w:hAnsi="Arial" w:cs="Arial"/>
                <w:sz w:val="24"/>
                <w:szCs w:val="24"/>
              </w:rPr>
              <w:t>AI QUOTIDIANI ED EMITTENTI</w:t>
            </w:r>
          </w:p>
          <w:p w14:paraId="01DEC461" w14:textId="77777777" w:rsidR="00A10BA1" w:rsidRPr="00282049" w:rsidRDefault="00A10BA1" w:rsidP="00CD3F57">
            <w:pPr>
              <w:ind w:firstLine="426"/>
              <w:rPr>
                <w:rFonts w:ascii="Arial" w:hAnsi="Arial" w:cs="Arial"/>
                <w:sz w:val="24"/>
                <w:szCs w:val="24"/>
              </w:rPr>
            </w:pPr>
            <w:r w:rsidRPr="00282049">
              <w:rPr>
                <w:rFonts w:ascii="Arial" w:hAnsi="Arial" w:cs="Arial"/>
                <w:sz w:val="24"/>
                <w:szCs w:val="24"/>
              </w:rPr>
              <w:t>in indirizzo, Loro Sedi</w:t>
            </w:r>
          </w:p>
          <w:p w14:paraId="5A2066E6" w14:textId="77777777" w:rsidR="00A10BA1" w:rsidRDefault="00A10BA1" w:rsidP="00CD3F57">
            <w:pPr>
              <w:ind w:firstLine="426"/>
              <w:rPr>
                <w:rFonts w:ascii="Arial" w:hAnsi="Arial" w:cs="Arial"/>
                <w:szCs w:val="24"/>
              </w:rPr>
            </w:pPr>
          </w:p>
          <w:p w14:paraId="28185F19" w14:textId="77777777" w:rsidR="00A10BA1" w:rsidRDefault="00A10BA1" w:rsidP="00CD3F57">
            <w:pPr>
              <w:suppressAutoHyphens/>
              <w:ind w:firstLine="2268"/>
              <w:rPr>
                <w:rFonts w:ascii="Arial" w:hAnsi="Arial" w:cs="Arial"/>
                <w:sz w:val="24"/>
                <w:szCs w:val="24"/>
                <w:lang w:eastAsia="ar-SA"/>
              </w:rPr>
            </w:pPr>
          </w:p>
        </w:tc>
      </w:tr>
    </w:tbl>
    <w:p w14:paraId="3F18D4E9" w14:textId="77777777" w:rsidR="00A10BA1" w:rsidRDefault="00A10BA1" w:rsidP="00A10BA1">
      <w:pPr>
        <w:pStyle w:val="NormaleWeb"/>
        <w:shd w:val="clear" w:color="auto" w:fill="FFFFFF"/>
        <w:spacing w:before="0" w:beforeAutospacing="0" w:after="0" w:afterAutospacing="0"/>
        <w:jc w:val="both"/>
        <w:rPr>
          <w:b/>
          <w:bCs/>
        </w:rPr>
      </w:pPr>
      <w:r>
        <w:rPr>
          <w:b/>
          <w:bCs/>
          <w:color w:val="191919"/>
          <w:sz w:val="30"/>
          <w:szCs w:val="30"/>
        </w:rPr>
        <w:t xml:space="preserve"> </w:t>
      </w:r>
    </w:p>
    <w:p w14:paraId="36ACBC32" w14:textId="77777777" w:rsidR="00A10BA1" w:rsidRDefault="00A10BA1" w:rsidP="00A10BA1">
      <w:pPr>
        <w:pStyle w:val="Corpotesto"/>
        <w:spacing w:after="0"/>
        <w:ind w:right="112"/>
        <w:jc w:val="both"/>
      </w:pPr>
    </w:p>
    <w:p w14:paraId="264FEB69" w14:textId="1E6B22DF" w:rsidR="00E47A22" w:rsidRPr="00880044" w:rsidRDefault="00E47A22" w:rsidP="00BA5F51">
      <w:pPr>
        <w:pStyle w:val="NormaleWeb"/>
        <w:jc w:val="center"/>
        <w:rPr>
          <w:rFonts w:ascii="Arial" w:hAnsi="Arial" w:cs="Arial"/>
          <w:bCs/>
          <w:sz w:val="28"/>
          <w:szCs w:val="28"/>
        </w:rPr>
      </w:pPr>
      <w:bookmarkStart w:id="0" w:name="_GoBack"/>
      <w:r w:rsidRPr="00880044">
        <w:rPr>
          <w:rFonts w:ascii="Arial" w:hAnsi="Arial" w:cs="Arial"/>
          <w:bCs/>
          <w:sz w:val="28"/>
          <w:szCs w:val="28"/>
        </w:rPr>
        <w:t xml:space="preserve">NUOVI CONTRATTI </w:t>
      </w:r>
      <w:r w:rsidR="000437D2" w:rsidRPr="00880044">
        <w:rPr>
          <w:rFonts w:ascii="Arial" w:hAnsi="Arial" w:cs="Arial"/>
          <w:bCs/>
          <w:sz w:val="28"/>
          <w:szCs w:val="28"/>
        </w:rPr>
        <w:t>A REGGIO EMILIA</w:t>
      </w:r>
      <w:r w:rsidRPr="00880044">
        <w:rPr>
          <w:rFonts w:ascii="Arial" w:hAnsi="Arial" w:cs="Arial"/>
          <w:bCs/>
          <w:sz w:val="28"/>
          <w:szCs w:val="28"/>
        </w:rPr>
        <w:t>:</w:t>
      </w:r>
      <w:r w:rsidR="00BA5F51">
        <w:rPr>
          <w:rFonts w:ascii="Arial" w:hAnsi="Arial" w:cs="Arial"/>
          <w:bCs/>
          <w:sz w:val="28"/>
          <w:szCs w:val="28"/>
        </w:rPr>
        <w:t xml:space="preserve"> </w:t>
      </w:r>
      <w:r w:rsidRPr="00880044">
        <w:rPr>
          <w:rFonts w:ascii="Arial" w:hAnsi="Arial" w:cs="Arial"/>
          <w:bCs/>
          <w:sz w:val="28"/>
          <w:szCs w:val="28"/>
        </w:rPr>
        <w:t>MAGGIO MEGLIO DI APRILE, MA IL CALO C’E’</w:t>
      </w:r>
    </w:p>
    <w:p w14:paraId="1D38C7F3" w14:textId="77777777" w:rsidR="00A91E2C" w:rsidRDefault="00A91E2C" w:rsidP="0014709D">
      <w:pPr>
        <w:spacing w:before="100" w:beforeAutospacing="1" w:after="100" w:afterAutospacing="1" w:line="240" w:lineRule="auto"/>
        <w:jc w:val="both"/>
        <w:rPr>
          <w:rFonts w:ascii="Times New Roman" w:eastAsia="Times New Roman" w:hAnsi="Times New Roman" w:cs="Times New Roman"/>
          <w:sz w:val="24"/>
          <w:szCs w:val="24"/>
          <w:lang w:eastAsia="it-IT"/>
        </w:rPr>
      </w:pPr>
    </w:p>
    <w:p w14:paraId="35B0F261" w14:textId="77777777" w:rsidR="00620D01" w:rsidRDefault="00620D01" w:rsidP="0014709D">
      <w:pPr>
        <w:spacing w:before="100" w:beforeAutospacing="1" w:after="100" w:afterAutospacing="1" w:line="240" w:lineRule="auto"/>
        <w:jc w:val="both"/>
        <w:rPr>
          <w:rFonts w:ascii="Arial" w:eastAsia="Times New Roman" w:hAnsi="Arial" w:cs="Arial"/>
          <w:sz w:val="24"/>
          <w:szCs w:val="24"/>
          <w:lang w:eastAsia="it-IT"/>
        </w:rPr>
      </w:pPr>
      <w:r>
        <w:rPr>
          <w:rFonts w:ascii="Arial" w:eastAsia="Times New Roman" w:hAnsi="Arial" w:cs="Arial"/>
          <w:sz w:val="24"/>
          <w:szCs w:val="24"/>
          <w:lang w:eastAsia="it-IT"/>
        </w:rPr>
        <w:t>Si conferma, anche in maggio, la ten</w:t>
      </w:r>
      <w:r w:rsidR="0014709D" w:rsidRPr="0014709D">
        <w:rPr>
          <w:rFonts w:ascii="Arial" w:eastAsia="Times New Roman" w:hAnsi="Arial" w:cs="Arial"/>
          <w:sz w:val="24"/>
          <w:szCs w:val="24"/>
          <w:lang w:eastAsia="it-IT"/>
        </w:rPr>
        <w:t>denza alla contrazione de</w:t>
      </w:r>
      <w:r>
        <w:rPr>
          <w:rFonts w:ascii="Arial" w:eastAsia="Times New Roman" w:hAnsi="Arial" w:cs="Arial"/>
          <w:sz w:val="24"/>
          <w:szCs w:val="24"/>
          <w:lang w:eastAsia="it-IT"/>
        </w:rPr>
        <w:t>i nuovi contratti che le imprese reggiane intendono attivare.</w:t>
      </w:r>
    </w:p>
    <w:p w14:paraId="71FE250F" w14:textId="77777777" w:rsidR="00620D01" w:rsidRDefault="0014709D" w:rsidP="0014709D">
      <w:pPr>
        <w:spacing w:before="100" w:beforeAutospacing="1" w:after="100" w:afterAutospacing="1" w:line="240" w:lineRule="auto"/>
        <w:jc w:val="both"/>
        <w:rPr>
          <w:rFonts w:ascii="Arial" w:eastAsia="Times New Roman" w:hAnsi="Arial" w:cs="Arial"/>
          <w:sz w:val="24"/>
          <w:szCs w:val="24"/>
          <w:lang w:eastAsia="it-IT"/>
        </w:rPr>
      </w:pPr>
      <w:r w:rsidRPr="0014709D">
        <w:rPr>
          <w:rFonts w:ascii="Arial" w:eastAsia="Times New Roman" w:hAnsi="Arial" w:cs="Arial"/>
          <w:sz w:val="24"/>
          <w:szCs w:val="24"/>
          <w:lang w:eastAsia="it-IT"/>
        </w:rPr>
        <w:t>Le previsioni indicano la stipula di 3.940 nuovi contratti, un dato che seg</w:t>
      </w:r>
      <w:r w:rsidR="00620D01">
        <w:rPr>
          <w:rFonts w:ascii="Arial" w:eastAsia="Times New Roman" w:hAnsi="Arial" w:cs="Arial"/>
          <w:sz w:val="24"/>
          <w:szCs w:val="24"/>
          <w:lang w:eastAsia="it-IT"/>
        </w:rPr>
        <w:t>nerebbe</w:t>
      </w:r>
      <w:r w:rsidRPr="0014709D">
        <w:rPr>
          <w:rFonts w:ascii="Arial" w:eastAsia="Times New Roman" w:hAnsi="Arial" w:cs="Arial"/>
          <w:sz w:val="24"/>
          <w:szCs w:val="24"/>
          <w:lang w:eastAsia="it-IT"/>
        </w:rPr>
        <w:t xml:space="preserve"> una riduzione di 110 unità rispetto allo stesso mese del 2025, con un calo del 2,7</w:t>
      </w:r>
      <w:r w:rsidR="00620D01">
        <w:rPr>
          <w:rFonts w:ascii="Arial" w:eastAsia="Times New Roman" w:hAnsi="Arial" w:cs="Arial"/>
          <w:sz w:val="24"/>
          <w:szCs w:val="24"/>
          <w:lang w:eastAsia="it-IT"/>
        </w:rPr>
        <w:t>%</w:t>
      </w:r>
      <w:r w:rsidRPr="0014709D">
        <w:rPr>
          <w:rFonts w:ascii="Arial" w:eastAsia="Times New Roman" w:hAnsi="Arial" w:cs="Arial"/>
          <w:sz w:val="24"/>
          <w:szCs w:val="24"/>
          <w:lang w:eastAsia="it-IT"/>
        </w:rPr>
        <w:t xml:space="preserve">. </w:t>
      </w:r>
    </w:p>
    <w:p w14:paraId="0A92A184" w14:textId="59C25005" w:rsidR="00620D01" w:rsidRDefault="00620D01" w:rsidP="0014709D">
      <w:pPr>
        <w:spacing w:before="100" w:beforeAutospacing="1" w:after="100" w:afterAutospacing="1" w:line="240" w:lineRule="auto"/>
        <w:jc w:val="both"/>
        <w:rPr>
          <w:rFonts w:ascii="Arial" w:eastAsia="Times New Roman" w:hAnsi="Arial" w:cs="Arial"/>
          <w:sz w:val="24"/>
          <w:szCs w:val="24"/>
          <w:lang w:eastAsia="it-IT"/>
        </w:rPr>
      </w:pPr>
      <w:r>
        <w:rPr>
          <w:rFonts w:ascii="Arial" w:eastAsia="Times New Roman" w:hAnsi="Arial" w:cs="Arial"/>
          <w:sz w:val="24"/>
          <w:szCs w:val="24"/>
          <w:lang w:eastAsia="it-IT"/>
        </w:rPr>
        <w:t>Pur restando al di sotto dei valori dello scorso anno, il bilancio del mese di maggio sarà comunque meno pesante di quello dello scorso mese di aprile, che presentava uno scarto negativo, rispetto allo stesso mese del 2025, che sfiorava il 7</w:t>
      </w:r>
      <w:r w:rsidR="0078117D">
        <w:rPr>
          <w:rFonts w:ascii="Arial" w:eastAsia="Times New Roman" w:hAnsi="Arial" w:cs="Arial"/>
          <w:sz w:val="24"/>
          <w:szCs w:val="24"/>
          <w:lang w:eastAsia="it-IT"/>
        </w:rPr>
        <w:t>,0</w:t>
      </w:r>
      <w:r>
        <w:rPr>
          <w:rFonts w:ascii="Arial" w:eastAsia="Times New Roman" w:hAnsi="Arial" w:cs="Arial"/>
          <w:sz w:val="24"/>
          <w:szCs w:val="24"/>
          <w:lang w:eastAsia="it-IT"/>
        </w:rPr>
        <w:t>%.</w:t>
      </w:r>
    </w:p>
    <w:p w14:paraId="6AAD8A84" w14:textId="77777777" w:rsidR="00E47A22" w:rsidRDefault="00620D01" w:rsidP="0014709D">
      <w:pPr>
        <w:spacing w:before="100" w:beforeAutospacing="1" w:after="100" w:afterAutospacing="1" w:line="240" w:lineRule="auto"/>
        <w:jc w:val="both"/>
        <w:rPr>
          <w:rFonts w:ascii="Arial" w:eastAsia="Times New Roman" w:hAnsi="Arial" w:cs="Arial"/>
          <w:sz w:val="24"/>
          <w:szCs w:val="24"/>
          <w:lang w:eastAsia="it-IT"/>
        </w:rPr>
      </w:pPr>
      <w:r>
        <w:rPr>
          <w:rFonts w:ascii="Arial" w:eastAsia="Times New Roman" w:hAnsi="Arial" w:cs="Arial"/>
          <w:sz w:val="24"/>
          <w:szCs w:val="24"/>
          <w:lang w:eastAsia="it-IT"/>
        </w:rPr>
        <w:t>Un discorso analogo vale anche per le previsioni sul trimestre maggio-luglio</w:t>
      </w:r>
      <w:r w:rsidR="00E47A22">
        <w:rPr>
          <w:rFonts w:ascii="Arial" w:eastAsia="Times New Roman" w:hAnsi="Arial" w:cs="Arial"/>
          <w:sz w:val="24"/>
          <w:szCs w:val="24"/>
          <w:lang w:eastAsia="it-IT"/>
        </w:rPr>
        <w:t>, periodo entro il quale è prevista l’attivazione di 12.410 nuovi contratti, con una flessione contenuta al 3,2%.</w:t>
      </w:r>
    </w:p>
    <w:p w14:paraId="58E90003" w14:textId="20426708" w:rsidR="00E47A22" w:rsidRDefault="0014709D" w:rsidP="0014709D">
      <w:pPr>
        <w:spacing w:before="100" w:beforeAutospacing="1" w:after="100" w:afterAutospacing="1" w:line="240" w:lineRule="auto"/>
        <w:jc w:val="both"/>
        <w:rPr>
          <w:rFonts w:ascii="Arial" w:eastAsia="Times New Roman" w:hAnsi="Arial" w:cs="Arial"/>
          <w:sz w:val="24"/>
          <w:szCs w:val="24"/>
          <w:lang w:eastAsia="it-IT"/>
        </w:rPr>
      </w:pPr>
      <w:r w:rsidRPr="0014709D">
        <w:rPr>
          <w:rFonts w:ascii="Arial" w:eastAsia="Times New Roman" w:hAnsi="Arial" w:cs="Arial"/>
          <w:sz w:val="24"/>
          <w:szCs w:val="24"/>
          <w:lang w:eastAsia="it-IT"/>
        </w:rPr>
        <w:t xml:space="preserve">Dalle analisi del rapporto mensile Excelsior, elaborate dall’Ufficio Studi e Statistica della Camera di commercio dell’Emilia, emerge un quadro settoriale </w:t>
      </w:r>
      <w:r w:rsidR="00E47A22">
        <w:rPr>
          <w:rFonts w:ascii="Arial" w:eastAsia="Times New Roman" w:hAnsi="Arial" w:cs="Arial"/>
          <w:sz w:val="24"/>
          <w:szCs w:val="24"/>
          <w:lang w:eastAsia="it-IT"/>
        </w:rPr>
        <w:t xml:space="preserve">in cui sono </w:t>
      </w:r>
      <w:r w:rsidRPr="0014709D">
        <w:rPr>
          <w:rFonts w:ascii="Arial" w:eastAsia="Times New Roman" w:hAnsi="Arial" w:cs="Arial"/>
          <w:sz w:val="24"/>
          <w:szCs w:val="24"/>
          <w:lang w:eastAsia="it-IT"/>
        </w:rPr>
        <w:t xml:space="preserve">i servizi </w:t>
      </w:r>
      <w:r w:rsidR="00E47A22">
        <w:rPr>
          <w:rFonts w:ascii="Arial" w:eastAsia="Times New Roman" w:hAnsi="Arial" w:cs="Arial"/>
          <w:sz w:val="24"/>
          <w:szCs w:val="24"/>
          <w:lang w:eastAsia="it-IT"/>
        </w:rPr>
        <w:t xml:space="preserve">(che coprono il 58,9% delle nuove attivazioni) </w:t>
      </w:r>
      <w:r w:rsidR="00AB472A">
        <w:rPr>
          <w:rFonts w:ascii="Arial" w:eastAsia="Times New Roman" w:hAnsi="Arial" w:cs="Arial"/>
          <w:sz w:val="24"/>
          <w:szCs w:val="24"/>
          <w:lang w:eastAsia="it-IT"/>
        </w:rPr>
        <w:t>a</w:t>
      </w:r>
      <w:r w:rsidR="00E47A22">
        <w:rPr>
          <w:rFonts w:ascii="Arial" w:eastAsia="Times New Roman" w:hAnsi="Arial" w:cs="Arial"/>
          <w:sz w:val="24"/>
          <w:szCs w:val="24"/>
          <w:lang w:eastAsia="it-IT"/>
        </w:rPr>
        <w:t xml:space="preserve"> evidenziare, per maggio, </w:t>
      </w:r>
      <w:r w:rsidRPr="0014709D">
        <w:rPr>
          <w:rFonts w:ascii="Arial" w:eastAsia="Times New Roman" w:hAnsi="Arial" w:cs="Arial"/>
          <w:sz w:val="24"/>
          <w:szCs w:val="24"/>
          <w:lang w:eastAsia="it-IT"/>
        </w:rPr>
        <w:t xml:space="preserve">2.320 nuovi </w:t>
      </w:r>
      <w:r w:rsidR="00FC7FC3">
        <w:rPr>
          <w:rFonts w:ascii="Arial" w:eastAsia="Times New Roman" w:hAnsi="Arial" w:cs="Arial"/>
          <w:sz w:val="24"/>
          <w:szCs w:val="24"/>
          <w:lang w:eastAsia="it-IT"/>
        </w:rPr>
        <w:br/>
      </w:r>
      <w:r w:rsidRPr="0014709D">
        <w:rPr>
          <w:rFonts w:ascii="Arial" w:eastAsia="Times New Roman" w:hAnsi="Arial" w:cs="Arial"/>
          <w:sz w:val="24"/>
          <w:szCs w:val="24"/>
          <w:lang w:eastAsia="it-IT"/>
        </w:rPr>
        <w:t xml:space="preserve">contratti </w:t>
      </w:r>
      <w:r w:rsidR="00E47A22">
        <w:rPr>
          <w:rFonts w:ascii="Arial" w:eastAsia="Times New Roman" w:hAnsi="Arial" w:cs="Arial"/>
          <w:sz w:val="24"/>
          <w:szCs w:val="24"/>
          <w:lang w:eastAsia="it-IT"/>
        </w:rPr>
        <w:t>(</w:t>
      </w:r>
      <w:r w:rsidRPr="0014709D">
        <w:rPr>
          <w:rFonts w:ascii="Arial" w:eastAsia="Times New Roman" w:hAnsi="Arial" w:cs="Arial"/>
          <w:sz w:val="24"/>
          <w:szCs w:val="24"/>
          <w:lang w:eastAsia="it-IT"/>
        </w:rPr>
        <w:t xml:space="preserve">120 </w:t>
      </w:r>
      <w:r w:rsidR="00E47A22">
        <w:rPr>
          <w:rFonts w:ascii="Arial" w:eastAsia="Times New Roman" w:hAnsi="Arial" w:cs="Arial"/>
          <w:sz w:val="24"/>
          <w:szCs w:val="24"/>
          <w:lang w:eastAsia="it-IT"/>
        </w:rPr>
        <w:t xml:space="preserve">in meno rispetto </w:t>
      </w:r>
      <w:r w:rsidR="00AB472A">
        <w:rPr>
          <w:rFonts w:ascii="Arial" w:eastAsia="Times New Roman" w:hAnsi="Arial" w:cs="Arial"/>
          <w:sz w:val="24"/>
          <w:szCs w:val="24"/>
          <w:lang w:eastAsia="it-IT"/>
        </w:rPr>
        <w:t>a</w:t>
      </w:r>
      <w:r w:rsidR="00E47A22">
        <w:rPr>
          <w:rFonts w:ascii="Arial" w:eastAsia="Times New Roman" w:hAnsi="Arial" w:cs="Arial"/>
          <w:sz w:val="24"/>
          <w:szCs w:val="24"/>
          <w:lang w:eastAsia="it-IT"/>
        </w:rPr>
        <w:t xml:space="preserve"> un anno fa), con una flessione del </w:t>
      </w:r>
      <w:r w:rsidRPr="0014709D">
        <w:rPr>
          <w:rFonts w:ascii="Arial" w:eastAsia="Times New Roman" w:hAnsi="Arial" w:cs="Arial"/>
          <w:sz w:val="24"/>
          <w:szCs w:val="24"/>
          <w:lang w:eastAsia="it-IT"/>
        </w:rPr>
        <w:t xml:space="preserve">4,9%. All'interno di questo </w:t>
      </w:r>
      <w:r w:rsidR="00E47A22">
        <w:rPr>
          <w:rFonts w:ascii="Arial" w:eastAsia="Times New Roman" w:hAnsi="Arial" w:cs="Arial"/>
          <w:sz w:val="24"/>
          <w:szCs w:val="24"/>
          <w:lang w:eastAsia="it-IT"/>
        </w:rPr>
        <w:t>comparto</w:t>
      </w:r>
      <w:r w:rsidRPr="0014709D">
        <w:rPr>
          <w:rFonts w:ascii="Arial" w:eastAsia="Times New Roman" w:hAnsi="Arial" w:cs="Arial"/>
          <w:sz w:val="24"/>
          <w:szCs w:val="24"/>
          <w:lang w:eastAsia="it-IT"/>
        </w:rPr>
        <w:t xml:space="preserve">, la distribuzione delle nuove attivazioni vede la prevalenza dei servizi alle imprese con 770 unità, seguiti dalle attività di alloggio e ristorazione con 660, dal commercio con 480 e dai servizi alla persona con 410. </w:t>
      </w:r>
    </w:p>
    <w:p w14:paraId="561D4DA9" w14:textId="6AF61EF0" w:rsidR="0014709D" w:rsidRPr="0014709D" w:rsidRDefault="00AB472A" w:rsidP="0014709D">
      <w:pPr>
        <w:spacing w:before="100" w:beforeAutospacing="1" w:after="100" w:afterAutospacing="1" w:line="240" w:lineRule="auto"/>
        <w:jc w:val="both"/>
        <w:rPr>
          <w:rFonts w:ascii="Arial" w:eastAsia="Times New Roman" w:hAnsi="Arial" w:cs="Arial"/>
          <w:sz w:val="24"/>
          <w:szCs w:val="24"/>
          <w:lang w:eastAsia="it-IT"/>
        </w:rPr>
      </w:pPr>
      <w:r w:rsidRPr="0014709D">
        <w:rPr>
          <w:rFonts w:ascii="Arial" w:eastAsia="Times New Roman" w:hAnsi="Arial" w:cs="Arial"/>
          <w:sz w:val="24"/>
          <w:szCs w:val="24"/>
          <w:lang w:eastAsia="it-IT"/>
        </w:rPr>
        <w:t>È</w:t>
      </w:r>
      <w:r w:rsidR="0014709D" w:rsidRPr="0014709D">
        <w:rPr>
          <w:rFonts w:ascii="Arial" w:eastAsia="Times New Roman" w:hAnsi="Arial" w:cs="Arial"/>
          <w:sz w:val="24"/>
          <w:szCs w:val="24"/>
          <w:lang w:eastAsia="it-IT"/>
        </w:rPr>
        <w:t xml:space="preserve"> più stabile</w:t>
      </w:r>
      <w:r w:rsidR="00E47A22">
        <w:rPr>
          <w:rFonts w:ascii="Arial" w:eastAsia="Times New Roman" w:hAnsi="Arial" w:cs="Arial"/>
          <w:sz w:val="24"/>
          <w:szCs w:val="24"/>
          <w:lang w:eastAsia="it-IT"/>
        </w:rPr>
        <w:t>, invece,</w:t>
      </w:r>
      <w:r w:rsidR="0014709D" w:rsidRPr="0014709D">
        <w:rPr>
          <w:rFonts w:ascii="Arial" w:eastAsia="Times New Roman" w:hAnsi="Arial" w:cs="Arial"/>
          <w:sz w:val="24"/>
          <w:szCs w:val="24"/>
          <w:lang w:eastAsia="it-IT"/>
        </w:rPr>
        <w:t xml:space="preserve"> il comparto industriale, che conferma le 1.440 unità già rilevate un anno fa. In </w:t>
      </w:r>
      <w:r w:rsidRPr="0014709D">
        <w:rPr>
          <w:rFonts w:ascii="Arial" w:eastAsia="Times New Roman" w:hAnsi="Arial" w:cs="Arial"/>
          <w:sz w:val="24"/>
          <w:szCs w:val="24"/>
          <w:lang w:eastAsia="it-IT"/>
        </w:rPr>
        <w:t>quest’</w:t>
      </w:r>
      <w:r w:rsidR="0014709D" w:rsidRPr="0014709D">
        <w:rPr>
          <w:rFonts w:ascii="Arial" w:eastAsia="Times New Roman" w:hAnsi="Arial" w:cs="Arial"/>
          <w:sz w:val="24"/>
          <w:szCs w:val="24"/>
          <w:lang w:eastAsia="it-IT"/>
        </w:rPr>
        <w:t>ambito si prevedono 1.120 nuovi contratti nel manifatturiero e nelle public utilities, mentre 330 riguarderanno le costruzioni. Il settore primario mostra invece un lieve incremento di 10 entrate, raggiungendo un totale mensile di 180 nuove attivazioni e un aumento del 5,9%.</w:t>
      </w:r>
    </w:p>
    <w:p w14:paraId="323588A9" w14:textId="500A6D0F" w:rsidR="00E47A22" w:rsidRDefault="0014709D" w:rsidP="0014709D">
      <w:pPr>
        <w:spacing w:before="100" w:beforeAutospacing="1" w:after="100" w:afterAutospacing="1" w:line="240" w:lineRule="auto"/>
        <w:jc w:val="both"/>
        <w:rPr>
          <w:rFonts w:ascii="Arial" w:eastAsia="Times New Roman" w:hAnsi="Arial" w:cs="Arial"/>
          <w:sz w:val="24"/>
          <w:szCs w:val="24"/>
          <w:lang w:eastAsia="it-IT"/>
        </w:rPr>
      </w:pPr>
      <w:r w:rsidRPr="0014709D">
        <w:rPr>
          <w:rFonts w:ascii="Arial" w:eastAsia="Times New Roman" w:hAnsi="Arial" w:cs="Arial"/>
          <w:sz w:val="24"/>
          <w:szCs w:val="24"/>
          <w:lang w:eastAsia="it-IT"/>
        </w:rPr>
        <w:lastRenderedPageBreak/>
        <w:t xml:space="preserve">L’estensione delle previsioni all'intero trimestre indica un aggravamento della contrazione </w:t>
      </w:r>
      <w:r w:rsidR="00E47A22">
        <w:rPr>
          <w:rFonts w:ascii="Arial" w:eastAsia="Times New Roman" w:hAnsi="Arial" w:cs="Arial"/>
          <w:sz w:val="24"/>
          <w:szCs w:val="24"/>
          <w:lang w:eastAsia="it-IT"/>
        </w:rPr>
        <w:t>dei nuovi contratti nell’ambito dei servizi, destinato a scendere a</w:t>
      </w:r>
      <w:r w:rsidR="00AB472A">
        <w:rPr>
          <w:rFonts w:ascii="Arial" w:eastAsia="Times New Roman" w:hAnsi="Arial" w:cs="Arial"/>
          <w:sz w:val="24"/>
          <w:szCs w:val="24"/>
          <w:lang w:eastAsia="it-IT"/>
        </w:rPr>
        <w:t xml:space="preserve"> </w:t>
      </w:r>
      <w:r w:rsidRPr="0014709D">
        <w:rPr>
          <w:rFonts w:ascii="Arial" w:eastAsia="Times New Roman" w:hAnsi="Arial" w:cs="Arial"/>
          <w:sz w:val="24"/>
          <w:szCs w:val="24"/>
          <w:lang w:eastAsia="it-IT"/>
        </w:rPr>
        <w:t xml:space="preserve">7.300 </w:t>
      </w:r>
      <w:r w:rsidR="0078117D">
        <w:rPr>
          <w:rFonts w:ascii="Arial" w:eastAsia="Times New Roman" w:hAnsi="Arial" w:cs="Arial"/>
          <w:sz w:val="24"/>
          <w:szCs w:val="24"/>
          <w:lang w:eastAsia="it-IT"/>
        </w:rPr>
        <w:t>attivazioni (32</w:t>
      </w:r>
      <w:r w:rsidR="00E47A22">
        <w:rPr>
          <w:rFonts w:ascii="Arial" w:eastAsia="Times New Roman" w:hAnsi="Arial" w:cs="Arial"/>
          <w:sz w:val="24"/>
          <w:szCs w:val="24"/>
          <w:lang w:eastAsia="it-IT"/>
        </w:rPr>
        <w:t xml:space="preserve">0 in meno rispetto allo stesso trimestre del 2025) con </w:t>
      </w:r>
      <w:r w:rsidRPr="0014709D">
        <w:rPr>
          <w:rFonts w:ascii="Arial" w:eastAsia="Times New Roman" w:hAnsi="Arial" w:cs="Arial"/>
          <w:sz w:val="24"/>
          <w:szCs w:val="24"/>
          <w:lang w:eastAsia="it-IT"/>
        </w:rPr>
        <w:t xml:space="preserve">un calo del 4,2%. </w:t>
      </w:r>
    </w:p>
    <w:p w14:paraId="3D39233D" w14:textId="5B644EF2" w:rsidR="0014709D" w:rsidRPr="0014709D" w:rsidRDefault="0014709D" w:rsidP="0014709D">
      <w:pPr>
        <w:spacing w:before="100" w:beforeAutospacing="1" w:after="100" w:afterAutospacing="1" w:line="240" w:lineRule="auto"/>
        <w:jc w:val="both"/>
        <w:rPr>
          <w:rFonts w:ascii="Arial" w:eastAsia="Times New Roman" w:hAnsi="Arial" w:cs="Arial"/>
          <w:sz w:val="24"/>
          <w:szCs w:val="24"/>
          <w:lang w:eastAsia="it-IT"/>
        </w:rPr>
      </w:pPr>
      <w:r w:rsidRPr="0014709D">
        <w:rPr>
          <w:rFonts w:ascii="Arial" w:eastAsia="Times New Roman" w:hAnsi="Arial" w:cs="Arial"/>
          <w:sz w:val="24"/>
          <w:szCs w:val="24"/>
          <w:lang w:eastAsia="it-IT"/>
        </w:rPr>
        <w:t xml:space="preserve">Anche l’industria vedrà sfumare l’andamento positivo di maggio, segnando una flessione dell’1,9% </w:t>
      </w:r>
      <w:r w:rsidR="00892424">
        <w:rPr>
          <w:rFonts w:ascii="Arial" w:eastAsia="Times New Roman" w:hAnsi="Arial" w:cs="Arial"/>
          <w:sz w:val="24"/>
          <w:szCs w:val="24"/>
          <w:lang w:eastAsia="it-IT"/>
        </w:rPr>
        <w:t>nel trimestre maggio-luglio 2026</w:t>
      </w:r>
      <w:r w:rsidRPr="0014709D">
        <w:rPr>
          <w:rFonts w:ascii="Arial" w:eastAsia="Times New Roman" w:hAnsi="Arial" w:cs="Arial"/>
          <w:sz w:val="24"/>
          <w:szCs w:val="24"/>
          <w:lang w:eastAsia="it-IT"/>
        </w:rPr>
        <w:t>, con 90 unità in meno e un totale di 4.620 nuove attivazioni, di cui 3.600 nel manifatturiero e 1.020 nell’edilizia. Il settore primario, con 490 nuove entrate, manterrà invece i volumi registrati lo scorso anno.</w:t>
      </w:r>
    </w:p>
    <w:p w14:paraId="12363AA3" w14:textId="77777777" w:rsidR="005F4944" w:rsidRDefault="0014709D" w:rsidP="0014709D">
      <w:pPr>
        <w:spacing w:before="100" w:beforeAutospacing="1" w:after="100" w:afterAutospacing="1" w:line="240" w:lineRule="auto"/>
        <w:jc w:val="both"/>
        <w:rPr>
          <w:rFonts w:ascii="Arial" w:eastAsia="Times New Roman" w:hAnsi="Arial" w:cs="Arial"/>
          <w:sz w:val="24"/>
          <w:szCs w:val="24"/>
          <w:lang w:eastAsia="it-IT"/>
        </w:rPr>
      </w:pPr>
      <w:r w:rsidRPr="0014709D">
        <w:rPr>
          <w:rFonts w:ascii="Arial" w:eastAsia="Times New Roman" w:hAnsi="Arial" w:cs="Arial"/>
          <w:sz w:val="24"/>
          <w:szCs w:val="24"/>
          <w:lang w:eastAsia="it-IT"/>
        </w:rPr>
        <w:t>Per quanto riguarda le tipologie contrattuali previste per le nuove entrate di maggio, il 16,0% dei casi riguarderà il tempo indeterminato, mentre al contratto di apprendistato sarà riservato il 6,0% del totale. La quota maggioritaria, pari al 78,0%, sarà invece coperta da nuovi co</w:t>
      </w:r>
      <w:r w:rsidR="005F4944">
        <w:rPr>
          <w:rFonts w:ascii="Arial" w:eastAsia="Times New Roman" w:hAnsi="Arial" w:cs="Arial"/>
          <w:sz w:val="24"/>
          <w:szCs w:val="24"/>
          <w:lang w:eastAsia="it-IT"/>
        </w:rPr>
        <w:t>ntratti con durata predefinita.</w:t>
      </w:r>
    </w:p>
    <w:p w14:paraId="1CA1A181" w14:textId="77777777" w:rsidR="005F4944" w:rsidRDefault="0014709D" w:rsidP="0014709D">
      <w:pPr>
        <w:spacing w:before="100" w:beforeAutospacing="1" w:after="100" w:afterAutospacing="1" w:line="240" w:lineRule="auto"/>
        <w:jc w:val="both"/>
        <w:rPr>
          <w:rFonts w:ascii="Arial" w:eastAsia="Times New Roman" w:hAnsi="Arial" w:cs="Arial"/>
          <w:sz w:val="24"/>
          <w:szCs w:val="24"/>
          <w:lang w:eastAsia="it-IT"/>
        </w:rPr>
      </w:pPr>
      <w:r w:rsidRPr="0014709D">
        <w:rPr>
          <w:rFonts w:ascii="Arial" w:eastAsia="Times New Roman" w:hAnsi="Arial" w:cs="Arial"/>
          <w:sz w:val="24"/>
          <w:szCs w:val="24"/>
          <w:lang w:eastAsia="it-IT"/>
        </w:rPr>
        <w:t>Le imprese reggiane orientate a incrementare gli organici rappresentano il 16,0% del tessuto produttivo provinciale. In termini di preferenze, le aziende cercano giovani candidati nel 36,0% dei casi, mentre la richiesta di esperienza pregress</w:t>
      </w:r>
      <w:r w:rsidR="004A41D2">
        <w:rPr>
          <w:rFonts w:ascii="Arial" w:eastAsia="Times New Roman" w:hAnsi="Arial" w:cs="Arial"/>
          <w:sz w:val="24"/>
          <w:szCs w:val="24"/>
          <w:lang w:eastAsia="it-IT"/>
        </w:rPr>
        <w:t>a si attesta</w:t>
      </w:r>
      <w:r w:rsidRPr="0014709D">
        <w:rPr>
          <w:rFonts w:ascii="Arial" w:eastAsia="Times New Roman" w:hAnsi="Arial" w:cs="Arial"/>
          <w:sz w:val="24"/>
          <w:szCs w:val="24"/>
          <w:lang w:eastAsia="it-IT"/>
        </w:rPr>
        <w:t xml:space="preserve"> al 64,0% d</w:t>
      </w:r>
      <w:r w:rsidR="005F4944">
        <w:rPr>
          <w:rFonts w:ascii="Arial" w:eastAsia="Times New Roman" w:hAnsi="Arial" w:cs="Arial"/>
          <w:sz w:val="24"/>
          <w:szCs w:val="24"/>
          <w:lang w:eastAsia="it-IT"/>
        </w:rPr>
        <w:t>elle nuove attivazioni offerte.</w:t>
      </w:r>
    </w:p>
    <w:p w14:paraId="5409A2A4" w14:textId="5811B8A8" w:rsidR="0014709D" w:rsidRPr="0014709D" w:rsidRDefault="0014709D" w:rsidP="0014709D">
      <w:pPr>
        <w:spacing w:before="100" w:beforeAutospacing="1" w:after="100" w:afterAutospacing="1" w:line="240" w:lineRule="auto"/>
        <w:jc w:val="both"/>
        <w:rPr>
          <w:rFonts w:ascii="Arial" w:eastAsia="Times New Roman" w:hAnsi="Arial" w:cs="Arial"/>
          <w:sz w:val="24"/>
          <w:szCs w:val="24"/>
          <w:lang w:eastAsia="it-IT"/>
        </w:rPr>
      </w:pPr>
      <w:r w:rsidRPr="0014709D">
        <w:rPr>
          <w:rFonts w:ascii="Arial" w:eastAsia="Times New Roman" w:hAnsi="Arial" w:cs="Arial"/>
          <w:sz w:val="24"/>
          <w:szCs w:val="24"/>
          <w:lang w:eastAsia="it-IT"/>
        </w:rPr>
        <w:t xml:space="preserve">Rimane infine irrisolta la criticità legata al reperimento del personale, che riguarda il 48,9% delle posizioni ricercate. Tale difficoltà è causata per il 29,6% dalla mancanza fisica di </w:t>
      </w:r>
      <w:r w:rsidR="007E3566">
        <w:rPr>
          <w:rFonts w:ascii="Arial" w:eastAsia="Times New Roman" w:hAnsi="Arial" w:cs="Arial"/>
          <w:sz w:val="24"/>
          <w:szCs w:val="24"/>
          <w:lang w:eastAsia="it-IT"/>
        </w:rPr>
        <w:t xml:space="preserve">candidati e per il 14,5% dalla non </w:t>
      </w:r>
      <w:r w:rsidRPr="0014709D">
        <w:rPr>
          <w:rFonts w:ascii="Arial" w:eastAsia="Times New Roman" w:hAnsi="Arial" w:cs="Arial"/>
          <w:sz w:val="24"/>
          <w:szCs w:val="24"/>
          <w:lang w:eastAsia="it-IT"/>
        </w:rPr>
        <w:t>adeguata preparazione dei profili disponibili.</w:t>
      </w:r>
    </w:p>
    <w:p w14:paraId="64AD3B9B" w14:textId="77777777" w:rsidR="0014709D" w:rsidRDefault="0014709D" w:rsidP="00A10BA1">
      <w:pPr>
        <w:autoSpaceDE w:val="0"/>
        <w:autoSpaceDN w:val="0"/>
        <w:adjustRightInd w:val="0"/>
        <w:jc w:val="both"/>
        <w:rPr>
          <w:rFonts w:ascii="Times New Roman" w:eastAsia="Times New Roman" w:hAnsi="Times New Roman" w:cs="Times New Roman"/>
          <w:sz w:val="24"/>
          <w:szCs w:val="24"/>
          <w:lang w:eastAsia="it-IT"/>
        </w:rPr>
      </w:pPr>
    </w:p>
    <w:p w14:paraId="6FE8399A" w14:textId="77777777" w:rsidR="007347B7" w:rsidRPr="00C81DF6" w:rsidRDefault="007347B7" w:rsidP="007347B7">
      <w:pPr>
        <w:pStyle w:val="Corpotesto"/>
        <w:spacing w:after="0"/>
        <w:ind w:right="112"/>
        <w:jc w:val="both"/>
        <w:rPr>
          <w:rStyle w:val="Collegamentoipertestuale"/>
          <w:rFonts w:ascii="Arial" w:hAnsi="Arial" w:cs="Arial"/>
          <w:szCs w:val="24"/>
        </w:rPr>
      </w:pPr>
      <w:r w:rsidRPr="00C81DF6">
        <w:rPr>
          <w:rFonts w:ascii="Arial" w:hAnsi="Arial" w:cs="Arial"/>
          <w:color w:val="000000"/>
          <w:szCs w:val="24"/>
          <w:lang w:val="it-IT"/>
        </w:rPr>
        <w:t xml:space="preserve">L’Ufficio Studi e Statistica della Camera di commercio dell’Emilia </w:t>
      </w:r>
      <w:r w:rsidRPr="00C81DF6">
        <w:rPr>
          <w:rFonts w:ascii="Arial" w:hAnsi="Arial" w:cs="Arial"/>
          <w:color w:val="000000"/>
          <w:szCs w:val="24"/>
        </w:rPr>
        <w:t xml:space="preserve"> </w:t>
      </w:r>
      <w:r w:rsidRPr="00C81DF6">
        <w:rPr>
          <w:rFonts w:ascii="Arial" w:hAnsi="Arial" w:cs="Arial"/>
          <w:color w:val="000000"/>
          <w:szCs w:val="24"/>
          <w:lang w:val="it-IT"/>
        </w:rPr>
        <w:t xml:space="preserve">ha </w:t>
      </w:r>
      <w:r w:rsidRPr="00C81DF6">
        <w:rPr>
          <w:rFonts w:ascii="Arial" w:hAnsi="Arial" w:cs="Arial"/>
          <w:color w:val="000000"/>
          <w:szCs w:val="24"/>
        </w:rPr>
        <w:t>elaborat</w:t>
      </w:r>
      <w:r w:rsidRPr="00C81DF6">
        <w:rPr>
          <w:rFonts w:ascii="Arial" w:hAnsi="Arial" w:cs="Arial"/>
          <w:color w:val="000000"/>
          <w:szCs w:val="24"/>
          <w:lang w:val="it-IT"/>
        </w:rPr>
        <w:t>o i dati forniti</w:t>
      </w:r>
      <w:r w:rsidRPr="00C81DF6">
        <w:rPr>
          <w:rFonts w:ascii="Arial" w:hAnsi="Arial" w:cs="Arial"/>
          <w:color w:val="000000"/>
          <w:szCs w:val="24"/>
        </w:rPr>
        <w:t xml:space="preserve"> dal </w:t>
      </w:r>
      <w:r w:rsidRPr="00C81DF6">
        <w:rPr>
          <w:rFonts w:ascii="Arial" w:hAnsi="Arial" w:cs="Arial"/>
          <w:bCs/>
          <w:color w:val="222222"/>
          <w:szCs w:val="24"/>
          <w:shd w:val="clear" w:color="auto" w:fill="FFFFFF"/>
        </w:rPr>
        <w:t xml:space="preserve">Sistema informativo </w:t>
      </w:r>
      <w:proofErr w:type="spellStart"/>
      <w:r w:rsidRPr="00C81DF6">
        <w:rPr>
          <w:rFonts w:ascii="Arial" w:hAnsi="Arial" w:cs="Arial"/>
          <w:bCs/>
          <w:color w:val="222222"/>
          <w:szCs w:val="24"/>
          <w:shd w:val="clear" w:color="auto" w:fill="FFFFFF"/>
        </w:rPr>
        <w:t>Excelsior</w:t>
      </w:r>
      <w:proofErr w:type="spellEnd"/>
      <w:r w:rsidRPr="00C81DF6">
        <w:rPr>
          <w:rFonts w:ascii="Arial" w:hAnsi="Arial" w:cs="Arial"/>
          <w:bCs/>
          <w:color w:val="222222"/>
          <w:szCs w:val="24"/>
          <w:shd w:val="clear" w:color="auto" w:fill="FFFFFF"/>
        </w:rPr>
        <w:t xml:space="preserve">, realizzato da </w:t>
      </w:r>
      <w:proofErr w:type="spellStart"/>
      <w:r w:rsidRPr="00C81DF6">
        <w:rPr>
          <w:rFonts w:ascii="Arial" w:hAnsi="Arial" w:cs="Arial"/>
          <w:bCs/>
          <w:color w:val="222222"/>
          <w:szCs w:val="24"/>
          <w:shd w:val="clear" w:color="auto" w:fill="FFFFFF"/>
        </w:rPr>
        <w:t>Unioncamere</w:t>
      </w:r>
      <w:proofErr w:type="spellEnd"/>
      <w:r w:rsidRPr="00C81DF6">
        <w:rPr>
          <w:rFonts w:ascii="Arial" w:hAnsi="Arial" w:cs="Arial"/>
          <w:bCs/>
          <w:color w:val="222222"/>
          <w:szCs w:val="24"/>
          <w:shd w:val="clear" w:color="auto" w:fill="FFFFFF"/>
        </w:rPr>
        <w:t xml:space="preserve"> e Ministero del Lavoro e delle Politiche Sociali, grazie al </w:t>
      </w:r>
      <w:hyperlink r:id="rId8" w:tgtFrame="_blank" w:history="1">
        <w:r w:rsidRPr="00C81DF6">
          <w:rPr>
            <w:rStyle w:val="Collegamentoipertestuale"/>
            <w:rFonts w:ascii="Arial" w:hAnsi="Arial" w:cs="Arial"/>
            <w:bCs/>
            <w:szCs w:val="24"/>
            <w:shd w:val="clear" w:color="auto" w:fill="FFFFFF"/>
          </w:rPr>
          <w:t>Programma nazionale Giovani, donne e lavoro cofinanziato dall'Unione europea</w:t>
        </w:r>
      </w:hyperlink>
      <w:r w:rsidRPr="00C81DF6">
        <w:rPr>
          <w:rStyle w:val="Collegamentoipertestuale"/>
          <w:rFonts w:ascii="Arial" w:hAnsi="Arial" w:cs="Arial"/>
          <w:bCs/>
          <w:szCs w:val="24"/>
          <w:shd w:val="clear" w:color="auto" w:fill="FFFFFF"/>
          <w:lang w:val="it-IT"/>
        </w:rPr>
        <w:t>.</w:t>
      </w:r>
    </w:p>
    <w:bookmarkEnd w:id="0"/>
    <w:p w14:paraId="6EBAA2C1" w14:textId="77777777" w:rsidR="007347B7" w:rsidRDefault="007347B7" w:rsidP="00A10BA1">
      <w:pPr>
        <w:autoSpaceDE w:val="0"/>
        <w:autoSpaceDN w:val="0"/>
        <w:adjustRightInd w:val="0"/>
        <w:jc w:val="both"/>
        <w:rPr>
          <w:rFonts w:ascii="Arial" w:eastAsia="Calibri" w:hAnsi="Arial" w:cs="Arial"/>
          <w:sz w:val="24"/>
          <w:szCs w:val="24"/>
        </w:rPr>
      </w:pPr>
    </w:p>
    <w:p w14:paraId="003A7090" w14:textId="3093F8C3" w:rsidR="007B6DFB" w:rsidRPr="00A10BA1" w:rsidRDefault="00A10BA1" w:rsidP="00A10BA1">
      <w:pPr>
        <w:autoSpaceDE w:val="0"/>
        <w:autoSpaceDN w:val="0"/>
        <w:adjustRightInd w:val="0"/>
        <w:jc w:val="both"/>
        <w:rPr>
          <w:rFonts w:ascii="Arial" w:eastAsia="Calibri" w:hAnsi="Arial" w:cs="Arial"/>
          <w:sz w:val="24"/>
          <w:szCs w:val="24"/>
        </w:rPr>
      </w:pPr>
      <w:r w:rsidRPr="00696475">
        <w:rPr>
          <w:rFonts w:ascii="Arial" w:eastAsia="Calibri" w:hAnsi="Arial" w:cs="Arial"/>
          <w:sz w:val="24"/>
          <w:szCs w:val="24"/>
        </w:rPr>
        <w:t>Dalla Camera di commercio, industria, artigianato e agricoltura dell’Emilia con cortese preghiera di pubblicazione e diffusione.</w:t>
      </w:r>
    </w:p>
    <w:p w14:paraId="5CFD0294" w14:textId="77777777" w:rsidR="007B6DFB" w:rsidRPr="007B6DFB" w:rsidRDefault="007B6DFB" w:rsidP="007B6DFB">
      <w:pPr>
        <w:rPr>
          <w:lang w:eastAsia="it-IT"/>
        </w:rPr>
      </w:pPr>
    </w:p>
    <w:p w14:paraId="7158BF6E" w14:textId="77777777" w:rsidR="007B6DFB" w:rsidRPr="007B6DFB" w:rsidRDefault="007B6DFB" w:rsidP="007B6DFB">
      <w:pPr>
        <w:rPr>
          <w:lang w:eastAsia="it-IT"/>
        </w:rPr>
      </w:pPr>
    </w:p>
    <w:p w14:paraId="74B4DB1D" w14:textId="77777777" w:rsidR="007B6DFB" w:rsidRDefault="007B6DFB" w:rsidP="007B6DFB">
      <w:pPr>
        <w:rPr>
          <w:rFonts w:ascii="Helvetica" w:eastAsiaTheme="minorEastAsia" w:hAnsi="Helvetica" w:cs="Helvetica-Bold"/>
          <w:bCs/>
          <w:color w:val="474746"/>
          <w:sz w:val="20"/>
          <w:szCs w:val="20"/>
          <w:lang w:eastAsia="it-IT"/>
        </w:rPr>
      </w:pPr>
    </w:p>
    <w:p w14:paraId="5946E6FD" w14:textId="77777777" w:rsidR="007B6DFB" w:rsidRPr="007B6DFB" w:rsidRDefault="007B6DFB" w:rsidP="007B6DFB">
      <w:pPr>
        <w:tabs>
          <w:tab w:val="left" w:pos="458"/>
        </w:tabs>
        <w:rPr>
          <w:lang w:eastAsia="it-IT"/>
        </w:rPr>
      </w:pPr>
      <w:r>
        <w:rPr>
          <w:lang w:eastAsia="it-IT"/>
        </w:rPr>
        <w:tab/>
      </w:r>
    </w:p>
    <w:sectPr w:rsidR="007B6DFB" w:rsidRPr="007B6DFB" w:rsidSect="00734DB2">
      <w:headerReference w:type="default" r:id="rId9"/>
      <w:footerReference w:type="default" r:id="rId10"/>
      <w:pgSz w:w="11906" w:h="16838"/>
      <w:pgMar w:top="2851" w:right="1134" w:bottom="1409" w:left="1134" w:header="708" w:footer="10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5C3D4A" w14:textId="77777777" w:rsidR="00531B0D" w:rsidRDefault="00531B0D" w:rsidP="00B326EB">
      <w:pPr>
        <w:spacing w:after="0" w:line="240" w:lineRule="auto"/>
      </w:pPr>
      <w:r>
        <w:separator/>
      </w:r>
    </w:p>
  </w:endnote>
  <w:endnote w:type="continuationSeparator" w:id="0">
    <w:p w14:paraId="568DB8C4" w14:textId="77777777" w:rsidR="00531B0D" w:rsidRDefault="00531B0D" w:rsidP="00B32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Helvetica-Bold">
    <w:charset w:val="00"/>
    <w:family w:val="auto"/>
    <w:pitch w:val="variable"/>
    <w:sig w:usb0="E00002FF" w:usb1="5200785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B384B4" w14:textId="77777777" w:rsidR="004A3708" w:rsidRPr="004A3708" w:rsidRDefault="00734DB2" w:rsidP="004A3708">
    <w:pPr>
      <w:tabs>
        <w:tab w:val="left" w:pos="-1134"/>
        <w:tab w:val="left" w:pos="426"/>
        <w:tab w:val="left" w:pos="6521"/>
      </w:tabs>
      <w:spacing w:line="276" w:lineRule="auto"/>
      <w:ind w:left="-567" w:firstLine="141"/>
      <w:rPr>
        <w:rFonts w:ascii="Helvetica" w:hAnsi="Helvetica" w:cs="Helvetica"/>
        <w:color w:val="474746"/>
        <w:sz w:val="20"/>
        <w:szCs w:val="20"/>
      </w:rPr>
    </w:pPr>
    <w:r>
      <w:rPr>
        <w:rFonts w:ascii="Helvetica" w:hAnsi="Helvetica" w:cs="Helvetica"/>
        <w:noProof/>
        <w:color w:val="474746"/>
        <w:sz w:val="20"/>
        <w:szCs w:val="20"/>
        <w:lang w:eastAsia="it-IT"/>
      </w:rPr>
      <w:drawing>
        <wp:anchor distT="0" distB="0" distL="114300" distR="114300" simplePos="0" relativeHeight="251671552" behindDoc="1" locked="0" layoutInCell="1" allowOverlap="1" wp14:anchorId="54E9E3B9" wp14:editId="2BD20062">
          <wp:simplePos x="0" y="0"/>
          <wp:positionH relativeFrom="column">
            <wp:posOffset>-699770</wp:posOffset>
          </wp:positionH>
          <wp:positionV relativeFrom="paragraph">
            <wp:posOffset>6484</wp:posOffset>
          </wp:positionV>
          <wp:extent cx="7952400" cy="1123200"/>
          <wp:effectExtent l="0" t="0" r="0" b="0"/>
          <wp:wrapNone/>
          <wp:docPr id="7571000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10008" name="Immagine 2"/>
                  <pic:cNvPicPr/>
                </pic:nvPicPr>
                <pic:blipFill>
                  <a:blip r:embed="rId1">
                    <a:extLst>
                      <a:ext uri="{28A0092B-C50C-407E-A947-70E740481C1C}">
                        <a14:useLocalDpi xmlns:a14="http://schemas.microsoft.com/office/drawing/2010/main" val="0"/>
                      </a:ext>
                    </a:extLst>
                  </a:blip>
                  <a:stretch>
                    <a:fillRect/>
                  </a:stretch>
                </pic:blipFill>
                <pic:spPr>
                  <a:xfrm>
                    <a:off x="0" y="0"/>
                    <a:ext cx="7952400" cy="1123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170F06" w14:textId="77777777" w:rsidR="00531B0D" w:rsidRDefault="00531B0D" w:rsidP="00B326EB">
      <w:pPr>
        <w:spacing w:after="0" w:line="240" w:lineRule="auto"/>
      </w:pPr>
      <w:r>
        <w:separator/>
      </w:r>
    </w:p>
  </w:footnote>
  <w:footnote w:type="continuationSeparator" w:id="0">
    <w:p w14:paraId="24322518" w14:textId="77777777" w:rsidR="00531B0D" w:rsidRDefault="00531B0D" w:rsidP="00B326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FE7CE0" w14:textId="77777777" w:rsidR="00B326EB" w:rsidRDefault="00734DB2">
    <w:pPr>
      <w:pStyle w:val="Intestazione"/>
    </w:pPr>
    <w:r>
      <w:rPr>
        <w:noProof/>
        <w:lang w:eastAsia="it-IT"/>
      </w:rPr>
      <w:drawing>
        <wp:anchor distT="0" distB="0" distL="114300" distR="114300" simplePos="0" relativeHeight="251670528" behindDoc="1" locked="0" layoutInCell="1" allowOverlap="1" wp14:anchorId="384C7693" wp14:editId="686DBC9E">
          <wp:simplePos x="0" y="0"/>
          <wp:positionH relativeFrom="column">
            <wp:posOffset>-700405</wp:posOffset>
          </wp:positionH>
          <wp:positionV relativeFrom="paragraph">
            <wp:posOffset>-443000</wp:posOffset>
          </wp:positionV>
          <wp:extent cx="7567200" cy="1653337"/>
          <wp:effectExtent l="0" t="0" r="2540" b="0"/>
          <wp:wrapNone/>
          <wp:docPr id="68884234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842346" name="Immagine 1"/>
                  <pic:cNvPicPr/>
                </pic:nvPicPr>
                <pic:blipFill>
                  <a:blip r:embed="rId1">
                    <a:extLst>
                      <a:ext uri="{28A0092B-C50C-407E-A947-70E740481C1C}">
                        <a14:useLocalDpi xmlns:a14="http://schemas.microsoft.com/office/drawing/2010/main" val="0"/>
                      </a:ext>
                    </a:extLst>
                  </a:blip>
                  <a:stretch>
                    <a:fillRect/>
                  </a:stretch>
                </pic:blipFill>
                <pic:spPr>
                  <a:xfrm>
                    <a:off x="0" y="0"/>
                    <a:ext cx="7567200" cy="1653337"/>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6EB"/>
    <w:rsid w:val="000437D2"/>
    <w:rsid w:val="0010296E"/>
    <w:rsid w:val="00122EB9"/>
    <w:rsid w:val="00131973"/>
    <w:rsid w:val="001344A0"/>
    <w:rsid w:val="0014709D"/>
    <w:rsid w:val="00172020"/>
    <w:rsid w:val="00197DEF"/>
    <w:rsid w:val="00197DF3"/>
    <w:rsid w:val="001C3217"/>
    <w:rsid w:val="001D1A2A"/>
    <w:rsid w:val="001F45FB"/>
    <w:rsid w:val="00225A16"/>
    <w:rsid w:val="00232CFF"/>
    <w:rsid w:val="0023439C"/>
    <w:rsid w:val="00261599"/>
    <w:rsid w:val="002A24F7"/>
    <w:rsid w:val="002D14AF"/>
    <w:rsid w:val="00331BA5"/>
    <w:rsid w:val="003437E8"/>
    <w:rsid w:val="003B5479"/>
    <w:rsid w:val="003D6DE9"/>
    <w:rsid w:val="00422F06"/>
    <w:rsid w:val="0046726D"/>
    <w:rsid w:val="004A3708"/>
    <w:rsid w:val="004A41D2"/>
    <w:rsid w:val="00531B0D"/>
    <w:rsid w:val="005F4944"/>
    <w:rsid w:val="0060251F"/>
    <w:rsid w:val="00620D01"/>
    <w:rsid w:val="006F5F6C"/>
    <w:rsid w:val="00714350"/>
    <w:rsid w:val="00726A24"/>
    <w:rsid w:val="007347B7"/>
    <w:rsid w:val="00734DB2"/>
    <w:rsid w:val="00764AEC"/>
    <w:rsid w:val="00765E5A"/>
    <w:rsid w:val="0078117D"/>
    <w:rsid w:val="00783E20"/>
    <w:rsid w:val="007B6DFB"/>
    <w:rsid w:val="007D188E"/>
    <w:rsid w:val="007E3566"/>
    <w:rsid w:val="008002B3"/>
    <w:rsid w:val="00813F65"/>
    <w:rsid w:val="00826C94"/>
    <w:rsid w:val="00880044"/>
    <w:rsid w:val="008875CC"/>
    <w:rsid w:val="00890C73"/>
    <w:rsid w:val="00892424"/>
    <w:rsid w:val="008C5A55"/>
    <w:rsid w:val="008F5BEC"/>
    <w:rsid w:val="00923EEE"/>
    <w:rsid w:val="009C4DE9"/>
    <w:rsid w:val="009D0842"/>
    <w:rsid w:val="00A10BA1"/>
    <w:rsid w:val="00A621EA"/>
    <w:rsid w:val="00A91E2C"/>
    <w:rsid w:val="00AA3D83"/>
    <w:rsid w:val="00AB472A"/>
    <w:rsid w:val="00B27A85"/>
    <w:rsid w:val="00B326EB"/>
    <w:rsid w:val="00BA5F51"/>
    <w:rsid w:val="00BC5A14"/>
    <w:rsid w:val="00BD50C4"/>
    <w:rsid w:val="00BF5E9D"/>
    <w:rsid w:val="00C04A04"/>
    <w:rsid w:val="00C52204"/>
    <w:rsid w:val="00CF3283"/>
    <w:rsid w:val="00D172FC"/>
    <w:rsid w:val="00D67BF2"/>
    <w:rsid w:val="00D72047"/>
    <w:rsid w:val="00D92BC2"/>
    <w:rsid w:val="00DB29C8"/>
    <w:rsid w:val="00DE5A46"/>
    <w:rsid w:val="00E05F4E"/>
    <w:rsid w:val="00E47A22"/>
    <w:rsid w:val="00E728FC"/>
    <w:rsid w:val="00E951EF"/>
    <w:rsid w:val="00EE57B2"/>
    <w:rsid w:val="00F4367F"/>
    <w:rsid w:val="00F724DF"/>
    <w:rsid w:val="00F95320"/>
    <w:rsid w:val="00FC7531"/>
    <w:rsid w:val="00FC7FC3"/>
    <w:rsid w:val="00FD09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1F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B326E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326E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326EB"/>
  </w:style>
  <w:style w:type="paragraph" w:styleId="Pidipagina">
    <w:name w:val="footer"/>
    <w:basedOn w:val="Normale"/>
    <w:link w:val="PidipaginaCarattere"/>
    <w:uiPriority w:val="99"/>
    <w:unhideWhenUsed/>
    <w:rsid w:val="00B326E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326EB"/>
  </w:style>
  <w:style w:type="paragraph" w:customStyle="1" w:styleId="Paragrafobase">
    <w:name w:val="[Paragrafo base]"/>
    <w:basedOn w:val="Normale"/>
    <w:uiPriority w:val="99"/>
    <w:rsid w:val="00B326EB"/>
    <w:pPr>
      <w:widowControl w:val="0"/>
      <w:autoSpaceDE w:val="0"/>
      <w:autoSpaceDN w:val="0"/>
      <w:adjustRightInd w:val="0"/>
      <w:spacing w:after="0" w:line="288" w:lineRule="auto"/>
      <w:textAlignment w:val="center"/>
    </w:pPr>
    <w:rPr>
      <w:rFonts w:ascii="MinionPro-Regular" w:eastAsiaTheme="minorEastAsia" w:hAnsi="MinionPro-Regular" w:cs="MinionPro-Regular"/>
      <w:color w:val="000000"/>
      <w:sz w:val="24"/>
      <w:szCs w:val="24"/>
      <w:lang w:eastAsia="it-IT"/>
    </w:rPr>
  </w:style>
  <w:style w:type="character" w:customStyle="1" w:styleId="Titolo1Carattere">
    <w:name w:val="Titolo 1 Carattere"/>
    <w:basedOn w:val="Carpredefinitoparagrafo"/>
    <w:link w:val="Titolo1"/>
    <w:uiPriority w:val="9"/>
    <w:rsid w:val="00B326EB"/>
    <w:rPr>
      <w:rFonts w:asciiTheme="majorHAnsi" w:eastAsiaTheme="majorEastAsia" w:hAnsiTheme="majorHAnsi" w:cstheme="majorBidi"/>
      <w:color w:val="2E74B5" w:themeColor="accent1" w:themeShade="BF"/>
      <w:sz w:val="32"/>
      <w:szCs w:val="32"/>
    </w:rPr>
  </w:style>
  <w:style w:type="character" w:styleId="Collegamentoipertestuale">
    <w:name w:val="Hyperlink"/>
    <w:basedOn w:val="Carpredefinitoparagrafo"/>
    <w:uiPriority w:val="99"/>
    <w:unhideWhenUsed/>
    <w:rsid w:val="004A3708"/>
    <w:rPr>
      <w:color w:val="0563C1" w:themeColor="hyperlink"/>
      <w:u w:val="single"/>
    </w:rPr>
  </w:style>
  <w:style w:type="paragraph" w:styleId="Testofumetto">
    <w:name w:val="Balloon Text"/>
    <w:basedOn w:val="Normale"/>
    <w:link w:val="TestofumettoCarattere"/>
    <w:uiPriority w:val="99"/>
    <w:semiHidden/>
    <w:unhideWhenUsed/>
    <w:rsid w:val="00EE57B2"/>
    <w:pPr>
      <w:spacing w:after="0" w:line="240" w:lineRule="auto"/>
    </w:pPr>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EE57B2"/>
    <w:rPr>
      <w:rFonts w:ascii="Times New Roman" w:hAnsi="Times New Roman" w:cs="Times New Roman"/>
      <w:sz w:val="18"/>
      <w:szCs w:val="18"/>
    </w:rPr>
  </w:style>
  <w:style w:type="paragraph" w:styleId="NormaleWeb">
    <w:name w:val="Normal (Web)"/>
    <w:basedOn w:val="Normale"/>
    <w:uiPriority w:val="99"/>
    <w:semiHidden/>
    <w:unhideWhenUsed/>
    <w:rsid w:val="00A10BA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Corpotesto">
    <w:name w:val="Body Text"/>
    <w:basedOn w:val="Normale"/>
    <w:link w:val="CorpotestoCarattere"/>
    <w:uiPriority w:val="99"/>
    <w:semiHidden/>
    <w:unhideWhenUsed/>
    <w:rsid w:val="00A10BA1"/>
    <w:pPr>
      <w:suppressAutoHyphens/>
      <w:spacing w:after="120" w:line="240" w:lineRule="auto"/>
    </w:pPr>
    <w:rPr>
      <w:rFonts w:ascii="Times New Roman" w:eastAsia="Times New Roman" w:hAnsi="Times New Roman" w:cs="Times New Roman"/>
      <w:sz w:val="24"/>
      <w:szCs w:val="20"/>
      <w:lang w:val="x-none" w:eastAsia="x-none"/>
    </w:rPr>
  </w:style>
  <w:style w:type="character" w:customStyle="1" w:styleId="CorpotestoCarattere">
    <w:name w:val="Corpo testo Carattere"/>
    <w:basedOn w:val="Carpredefinitoparagrafo"/>
    <w:link w:val="Corpotesto"/>
    <w:uiPriority w:val="99"/>
    <w:semiHidden/>
    <w:rsid w:val="00A10BA1"/>
    <w:rPr>
      <w:rFonts w:ascii="Times New Roman" w:eastAsia="Times New Roman" w:hAnsi="Times New Roman" w:cs="Times New Roman"/>
      <w:sz w:val="24"/>
      <w:szCs w:val="20"/>
      <w:lang w:val="x-none" w:eastAsia="x-none"/>
    </w:rPr>
  </w:style>
  <w:style w:type="paragraph" w:styleId="Nessunaspaziatura">
    <w:name w:val="No Spacing"/>
    <w:uiPriority w:val="1"/>
    <w:qFormat/>
    <w:rsid w:val="00A10BA1"/>
    <w:pPr>
      <w:suppressAutoHyphens/>
      <w:spacing w:after="0" w:line="240" w:lineRule="auto"/>
    </w:pPr>
    <w:rPr>
      <w:rFonts w:ascii="Times New Roman" w:eastAsia="Times New Roman" w:hAnsi="Times New Roman" w:cs="Times New Roman"/>
      <w:sz w:val="24"/>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B326E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326E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326EB"/>
  </w:style>
  <w:style w:type="paragraph" w:styleId="Pidipagina">
    <w:name w:val="footer"/>
    <w:basedOn w:val="Normale"/>
    <w:link w:val="PidipaginaCarattere"/>
    <w:uiPriority w:val="99"/>
    <w:unhideWhenUsed/>
    <w:rsid w:val="00B326E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326EB"/>
  </w:style>
  <w:style w:type="paragraph" w:customStyle="1" w:styleId="Paragrafobase">
    <w:name w:val="[Paragrafo base]"/>
    <w:basedOn w:val="Normale"/>
    <w:uiPriority w:val="99"/>
    <w:rsid w:val="00B326EB"/>
    <w:pPr>
      <w:widowControl w:val="0"/>
      <w:autoSpaceDE w:val="0"/>
      <w:autoSpaceDN w:val="0"/>
      <w:adjustRightInd w:val="0"/>
      <w:spacing w:after="0" w:line="288" w:lineRule="auto"/>
      <w:textAlignment w:val="center"/>
    </w:pPr>
    <w:rPr>
      <w:rFonts w:ascii="MinionPro-Regular" w:eastAsiaTheme="minorEastAsia" w:hAnsi="MinionPro-Regular" w:cs="MinionPro-Regular"/>
      <w:color w:val="000000"/>
      <w:sz w:val="24"/>
      <w:szCs w:val="24"/>
      <w:lang w:eastAsia="it-IT"/>
    </w:rPr>
  </w:style>
  <w:style w:type="character" w:customStyle="1" w:styleId="Titolo1Carattere">
    <w:name w:val="Titolo 1 Carattere"/>
    <w:basedOn w:val="Carpredefinitoparagrafo"/>
    <w:link w:val="Titolo1"/>
    <w:uiPriority w:val="9"/>
    <w:rsid w:val="00B326EB"/>
    <w:rPr>
      <w:rFonts w:asciiTheme="majorHAnsi" w:eastAsiaTheme="majorEastAsia" w:hAnsiTheme="majorHAnsi" w:cstheme="majorBidi"/>
      <w:color w:val="2E74B5" w:themeColor="accent1" w:themeShade="BF"/>
      <w:sz w:val="32"/>
      <w:szCs w:val="32"/>
    </w:rPr>
  </w:style>
  <w:style w:type="character" w:styleId="Collegamentoipertestuale">
    <w:name w:val="Hyperlink"/>
    <w:basedOn w:val="Carpredefinitoparagrafo"/>
    <w:uiPriority w:val="99"/>
    <w:unhideWhenUsed/>
    <w:rsid w:val="004A3708"/>
    <w:rPr>
      <w:color w:val="0563C1" w:themeColor="hyperlink"/>
      <w:u w:val="single"/>
    </w:rPr>
  </w:style>
  <w:style w:type="paragraph" w:styleId="Testofumetto">
    <w:name w:val="Balloon Text"/>
    <w:basedOn w:val="Normale"/>
    <w:link w:val="TestofumettoCarattere"/>
    <w:uiPriority w:val="99"/>
    <w:semiHidden/>
    <w:unhideWhenUsed/>
    <w:rsid w:val="00EE57B2"/>
    <w:pPr>
      <w:spacing w:after="0" w:line="240" w:lineRule="auto"/>
    </w:pPr>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EE57B2"/>
    <w:rPr>
      <w:rFonts w:ascii="Times New Roman" w:hAnsi="Times New Roman" w:cs="Times New Roman"/>
      <w:sz w:val="18"/>
      <w:szCs w:val="18"/>
    </w:rPr>
  </w:style>
  <w:style w:type="paragraph" w:styleId="NormaleWeb">
    <w:name w:val="Normal (Web)"/>
    <w:basedOn w:val="Normale"/>
    <w:uiPriority w:val="99"/>
    <w:semiHidden/>
    <w:unhideWhenUsed/>
    <w:rsid w:val="00A10BA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Corpotesto">
    <w:name w:val="Body Text"/>
    <w:basedOn w:val="Normale"/>
    <w:link w:val="CorpotestoCarattere"/>
    <w:uiPriority w:val="99"/>
    <w:semiHidden/>
    <w:unhideWhenUsed/>
    <w:rsid w:val="00A10BA1"/>
    <w:pPr>
      <w:suppressAutoHyphens/>
      <w:spacing w:after="120" w:line="240" w:lineRule="auto"/>
    </w:pPr>
    <w:rPr>
      <w:rFonts w:ascii="Times New Roman" w:eastAsia="Times New Roman" w:hAnsi="Times New Roman" w:cs="Times New Roman"/>
      <w:sz w:val="24"/>
      <w:szCs w:val="20"/>
      <w:lang w:val="x-none" w:eastAsia="x-none"/>
    </w:rPr>
  </w:style>
  <w:style w:type="character" w:customStyle="1" w:styleId="CorpotestoCarattere">
    <w:name w:val="Corpo testo Carattere"/>
    <w:basedOn w:val="Carpredefinitoparagrafo"/>
    <w:link w:val="Corpotesto"/>
    <w:uiPriority w:val="99"/>
    <w:semiHidden/>
    <w:rsid w:val="00A10BA1"/>
    <w:rPr>
      <w:rFonts w:ascii="Times New Roman" w:eastAsia="Times New Roman" w:hAnsi="Times New Roman" w:cs="Times New Roman"/>
      <w:sz w:val="24"/>
      <w:szCs w:val="20"/>
      <w:lang w:val="x-none" w:eastAsia="x-none"/>
    </w:rPr>
  </w:style>
  <w:style w:type="paragraph" w:styleId="Nessunaspaziatura">
    <w:name w:val="No Spacing"/>
    <w:uiPriority w:val="1"/>
    <w:qFormat/>
    <w:rsid w:val="00A10BA1"/>
    <w:pPr>
      <w:suppressAutoHyphens/>
      <w:spacing w:after="0" w:line="240" w:lineRule="auto"/>
    </w:pPr>
    <w:rPr>
      <w:rFonts w:ascii="Times New Roman" w:eastAsia="Times New Roman" w:hAnsi="Times New Roman"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11854">
      <w:bodyDiv w:val="1"/>
      <w:marLeft w:val="0"/>
      <w:marRight w:val="0"/>
      <w:marTop w:val="0"/>
      <w:marBottom w:val="0"/>
      <w:divBdr>
        <w:top w:val="none" w:sz="0" w:space="0" w:color="auto"/>
        <w:left w:val="none" w:sz="0" w:space="0" w:color="auto"/>
        <w:bottom w:val="none" w:sz="0" w:space="0" w:color="auto"/>
        <w:right w:val="none" w:sz="0" w:space="0" w:color="auto"/>
      </w:divBdr>
    </w:div>
    <w:div w:id="1396975609">
      <w:bodyDiv w:val="1"/>
      <w:marLeft w:val="0"/>
      <w:marRight w:val="0"/>
      <w:marTop w:val="0"/>
      <w:marBottom w:val="0"/>
      <w:divBdr>
        <w:top w:val="none" w:sz="0" w:space="0" w:color="auto"/>
        <w:left w:val="none" w:sz="0" w:space="0" w:color="auto"/>
        <w:bottom w:val="none" w:sz="0" w:space="0" w:color="auto"/>
        <w:right w:val="none" w:sz="0" w:space="0" w:color="auto"/>
      </w:divBdr>
    </w:div>
    <w:div w:id="1516965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voro.gov.it/pn-giovani-donne-lavoro/programma"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5173DD-D918-4335-A7DF-156844C6F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577</Words>
  <Characters>3290</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Regione Lombardia</Company>
  <LinksUpToDate>false</LinksUpToDate>
  <CharactersWithSpaces>3860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Marianna Brizzi</dc:creator>
  <cp:keywords/>
  <dc:description/>
  <cp:lastModifiedBy>Roberto Ceccarelli</cp:lastModifiedBy>
  <cp:revision>11</cp:revision>
  <dcterms:created xsi:type="dcterms:W3CDTF">2026-05-11T10:00:00Z</dcterms:created>
  <dcterms:modified xsi:type="dcterms:W3CDTF">2026-05-13T10:21:00Z</dcterms:modified>
</cp:coreProperties>
</file>