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3DA476E0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0F37B4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/</w:t>
            </w:r>
            <w:r w:rsidR="003E1576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8537E96" w14:textId="0670351B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Prot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. n. </w:t>
            </w:r>
            <w:r w:rsidR="000F37B4">
              <w:rPr>
                <w:rFonts w:ascii="Arial" w:hAnsi="Arial" w:cs="Arial"/>
                <w:szCs w:val="24"/>
              </w:rPr>
              <w:t>30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5B029DE0" w14:textId="77777777" w:rsidR="00095D93" w:rsidRPr="00C81DF6" w:rsidRDefault="003C741E" w:rsidP="00216B2B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C81DF6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 xml:space="preserve">NUOVI CONTRATTI IN CALO A PIACENZA: </w:t>
      </w:r>
    </w:p>
    <w:p w14:paraId="1BBCA3EE" w14:textId="678E8883" w:rsidR="00A10BA1" w:rsidRPr="00C81DF6" w:rsidRDefault="003C741E" w:rsidP="00216B2B">
      <w:pPr>
        <w:pStyle w:val="NormaleWeb"/>
        <w:shd w:val="clear" w:color="auto" w:fill="FFFFFF"/>
        <w:spacing w:before="0" w:beforeAutospacing="0" w:after="0" w:afterAutospacing="0"/>
        <w:jc w:val="center"/>
        <w:rPr>
          <w:bCs/>
          <w:sz w:val="40"/>
          <w:szCs w:val="40"/>
        </w:rPr>
      </w:pPr>
      <w:r w:rsidRPr="00C81DF6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-5,6% A FEBBRAIO</w:t>
      </w:r>
      <w:r w:rsidR="00095D93" w:rsidRPr="00C81DF6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 xml:space="preserve"> E -9,7% IN UN TRIMESTRE</w:t>
      </w:r>
    </w:p>
    <w:p w14:paraId="557EA4C4" w14:textId="77777777" w:rsidR="00A10BA1" w:rsidRDefault="00A10BA1" w:rsidP="00A10BA1">
      <w:pPr>
        <w:rPr>
          <w:rFonts w:ascii="Arial" w:hAnsi="Arial" w:cs="Arial"/>
          <w:b/>
          <w:color w:val="222222"/>
          <w:szCs w:val="24"/>
          <w:shd w:val="clear" w:color="auto" w:fill="FFFFFF"/>
        </w:rPr>
      </w:pPr>
    </w:p>
    <w:p w14:paraId="37BAA88F" w14:textId="3B17AF31" w:rsidR="00210DE5" w:rsidRPr="00C81DF6" w:rsidRDefault="00210DE5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Dopo il -1</w:t>
      </w:r>
      <w:r w:rsidR="006C35A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% registrato a gennaio, per febbraio è prevista una ulteriore e più sensibile riduzione del numero dei nuovi contratti</w:t>
      </w:r>
      <w:r w:rsidR="006C35A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le</w:t>
      </w:r>
      <w:r w:rsidR="00E15CDE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imprese piacentine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intendono attivare.</w:t>
      </w:r>
    </w:p>
    <w:p w14:paraId="4BEA77FB" w14:textId="77777777" w:rsidR="00210DE5" w:rsidRPr="00C81DF6" w:rsidRDefault="00210DE5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elaborazioni effettuate dall’Ufficio Studi e Statistica della Camera di commercio dell’Emilia su dati Excelsior </w:t>
      </w:r>
      <w:r w:rsidR="00E15CDE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prevedono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 infatti, un calo</w:t>
      </w:r>
      <w:r w:rsidR="00E15CDE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 5,6%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 che dovrebbe portare i nuovi contratti a 2.340, con una flessione di 140 unità rispetto allo stesso mese del 2025.</w:t>
      </w:r>
    </w:p>
    <w:p w14:paraId="07D2FD05" w14:textId="77777777" w:rsidR="00111E87" w:rsidRPr="00C81DF6" w:rsidRDefault="00210DE5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La tendenza, già negativa, appare poi destinata a peggiorare</w:t>
      </w:r>
      <w:r w:rsidR="00E15CDE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nel corso del trimestre febbraio-aprile, periodo nel quale sono previste 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7.390 nuove attivazioni, vale a dire 790 in meno (-9,7%) rispetto allo stesso trimestre dello scorso anno.</w:t>
      </w:r>
    </w:p>
    <w:p w14:paraId="2EC3DBAD" w14:textId="77777777" w:rsidR="00111E87" w:rsidRPr="00C81DF6" w:rsidRDefault="00216B2B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L</w:t>
      </w:r>
      <w:r w:rsidR="00E15CDE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analisi camerali, intanto, per febbraio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mettono in evidenza 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le particolari sofferenze dell’industria, ambito nel quale si dovrebbero registrare 640 nuovi contratti, con un calo del 7,2% (50 unità in meno) rispetto al febbraio 2025.</w:t>
      </w:r>
    </w:p>
    <w:p w14:paraId="76D3F8F4" w14:textId="77777777" w:rsidR="00111E87" w:rsidRPr="00C81DF6" w:rsidRDefault="00C8135F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Sempre in questo mese, i servizi</w:t>
      </w:r>
      <w:r w:rsidR="00216B2B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prevedono di coprire il 65,4% delle nuove entrate</w:t>
      </w:r>
      <w:r w:rsidR="00216B2B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potrebbero arretrare del 5,6% rispetto al 2025, con 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 totale di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1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530 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nuovi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contratti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(90 in meno rispetto ad un anno fa).</w:t>
      </w:r>
    </w:p>
    <w:p w14:paraId="3FA66B2B" w14:textId="5C8FF265" w:rsidR="00C8135F" w:rsidRPr="00C81DF6" w:rsidRDefault="00111E87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In questo ampio comparto, </w:t>
      </w:r>
      <w:r w:rsidR="00C8135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 servizi alle imprese assorbiranno 630 unità, 440 il commercio, 270 l’alloggio e ristorazione e 190 i servizi alla persona.</w:t>
      </w:r>
    </w:p>
    <w:p w14:paraId="2411193D" w14:textId="77777777" w:rsidR="00111E87" w:rsidRPr="00C81DF6" w:rsidRDefault="00C8135F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Il primario, infine, dovrebbe confermare le 170 attivazioni</w:t>
      </w:r>
      <w:r w:rsidR="00111E8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 febbraio 2025.</w:t>
      </w:r>
    </w:p>
    <w:p w14:paraId="26DECBA2" w14:textId="16A8C10C" w:rsidR="00C8135F" w:rsidRPr="00C81DF6" w:rsidRDefault="00111E87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Nel trimestre febbraio-aprile, poi, in tutti i settori dell’economia piacentina, come si è detto,  sono previste ulteriori diminuzioni:  </w:t>
      </w:r>
      <w:r w:rsidR="00C8135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l’industria, con 1.910 contratti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(</w:t>
      </w:r>
      <w:r w:rsidR="00C8135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210 in meno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sullo stesso trimestre 2025) dovrebbe sfiorare il -10</w:t>
      </w:r>
      <w:r w:rsidR="006C35AF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%; analogo il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calo percentuale previsto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per i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servizi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con 4.660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nuovi contratti in totale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(-510); 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da ultimo, il primario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820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attivazioni, 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dovrebbe flettere del </w:t>
      </w:r>
      <w:r w:rsidR="00B72304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7,9%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(-90 unità).</w:t>
      </w:r>
    </w:p>
    <w:p w14:paraId="386A5824" w14:textId="526A653B" w:rsidR="00095D93" w:rsidRPr="00C81DF6" w:rsidRDefault="00B72304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Tra le tipologie contrattuali, che le az</w:t>
      </w:r>
      <w:r w:rsidR="00AD24D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iende piacentine intendono utilizz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are nel mese di febbraio, prevale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 come sempre, quella a termine, con una quota del 77</w:t>
      </w:r>
      <w:r w:rsidR="00443311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% (tempo determinato o altri contratti con durata </w:t>
      </w:r>
      <w:r w:rsidR="00F50F92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predefinita), mentre i contratt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 stabili (tempo indeterminato e apprendistato) rappresenteranno il 23</w:t>
      </w:r>
      <w:r w:rsidR="00443311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% del totale.</w:t>
      </w:r>
    </w:p>
    <w:p w14:paraId="019FC195" w14:textId="2FB46D9D" w:rsidR="00095D93" w:rsidRPr="00C81DF6" w:rsidRDefault="00095D93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Ad attivare nuovi contratti nel mese di febbraio è orientato il 17</w:t>
      </w:r>
      <w:r w:rsidR="00443311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% del</w:t>
      </w:r>
      <w:r w:rsidR="0082523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imprese piacentine,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che nel 61</w:t>
      </w:r>
      <w:r w:rsidR="00443311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% dei casi richiedono ai candidati un’esperienza già maturata. </w:t>
      </w:r>
    </w:p>
    <w:p w14:paraId="339B85BC" w14:textId="14B0C89C" w:rsidR="00CC2857" w:rsidRPr="00C81DF6" w:rsidRDefault="00095D93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Il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31,0% dei nuovi contratti sarà riservato </w:t>
      </w:r>
      <w:r w:rsidR="0040488D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ai giovani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under 30, che 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sono particolarmente richiesti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nei ruoli dirigenziali, come tecnici informatici nel 59,1% delle attivazioni, tecnici in campo ingegneristico (49,0%) e tecnici della salute (37,8%). Tra gli impiegati, invece, spiccano gli esercenti e addetti alla ristorazione (46,6%), gli addetti alle vendite (44,0%) e gli addetti all’accoglienza e informazione della clientela (41,7%). </w:t>
      </w:r>
      <w:r w:rsidR="003D494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Infine, tra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gl</w:t>
      </w:r>
      <w:r w:rsidR="00726942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 operai specializzati, gli under 30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avranno maggiori chances occupazionali nelle posizioni di </w:t>
      </w:r>
      <w:r w:rsidR="00CC2857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meccanici artigianali, montatori, riparatori, manutentori macchine fisse/mobili (56,8%), operai specializzati installazione e manutenzione attrezzature elettriche/elettroniche (55,6%) e addetti all’assemblaggio di prodotti industriali (48,6%).</w:t>
      </w:r>
    </w:p>
    <w:p w14:paraId="5A39B1DA" w14:textId="3A70A527" w:rsidR="00CC2857" w:rsidRPr="00C81DF6" w:rsidRDefault="00CC2857" w:rsidP="00095D9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Anche in questo mese si ripropone il t</w:t>
      </w:r>
      <w:r w:rsidR="00726942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ema del difficile reperimento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</w:t>
      </w:r>
      <w:r w:rsidR="003D494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alcuni 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profili professionali, che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secondo le imprese piacentine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potrebbe lasciare vacanti il 53,9% delle posizioni richieste, vuoi per mancanza di candidati (nel 34,2% dei casi), o vuoi per </w:t>
      </w:r>
      <w:r w:rsidR="00726942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im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preparazione</w:t>
      </w:r>
      <w:r w:rsidR="00726942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 inadeguatezza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degli stessi (16,3%). Sarà l’ambito dirigenziale a scontare in maggiore misura questo tipo di difficoltà, con la scopertura al 95,6% dei tecnici della salute, al 90,9% dei tecnici informatici, telematici e delle telecomunicazioni e infi</w:t>
      </w:r>
      <w:r w:rsidR="0035164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ne al 90,0% per gli ingegneri.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Queste</w:t>
      </w:r>
      <w:r w:rsidR="0035164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criticità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 gli impiegati arriva</w:t>
      </w:r>
      <w:r w:rsidR="0035164A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no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 75,0%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 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gli operatori della cura estetica, al 66,7%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per i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professionisti qualificati nei servizi sociosanitari e al 49,3%  </w:t>
      </w:r>
      <w:r w:rsidR="00095D93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>per gli</w:t>
      </w:r>
      <w:r w:rsidR="006C38F0" w:rsidRPr="00C81D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esercenti e addetti alla ristorazione. Infine, le difficoltà di reperimento previste tra gli operai specializzati, arrivano all’80,4% per i fonditori, saldatori, lattonieri, calderai, montatori di carpenteria metallica, al 76,7% per gli operai specializzati addetti alle rifiniture delle costruzioni e al 75,0% per gli operai specializzati installazione e manutenzione attrezzature elettriche/elettroniche.</w:t>
      </w:r>
    </w:p>
    <w:p w14:paraId="2E2A5EA6" w14:textId="77777777" w:rsidR="00F9581F" w:rsidRPr="00C81DF6" w:rsidRDefault="00F9581F" w:rsidP="00095D93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Sistema informativo Excelsior, realizzato da Unioncamere e Ministero del Lavoro e delle Politiche Sociali, grazie al </w:t>
      </w:r>
      <w:hyperlink r:id="rId8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p w14:paraId="7DCEFE97" w14:textId="77777777" w:rsidR="00E15CDE" w:rsidRPr="00C81DF6" w:rsidRDefault="00E15CDE" w:rsidP="00B72304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03A7090" w14:textId="3093F8C3" w:rsidR="007B6DFB" w:rsidRPr="00A10BA1" w:rsidRDefault="00A10BA1" w:rsidP="00B723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B72304">
      <w:pPr>
        <w:jc w:val="both"/>
        <w:rPr>
          <w:lang w:eastAsia="it-IT"/>
        </w:rPr>
      </w:pPr>
    </w:p>
    <w:p w14:paraId="7158BF6E" w14:textId="77777777" w:rsidR="007B6DFB" w:rsidRPr="007B6DFB" w:rsidRDefault="007B6DFB" w:rsidP="00B72304">
      <w:pPr>
        <w:jc w:val="both"/>
        <w:rPr>
          <w:lang w:eastAsia="it-IT"/>
        </w:rPr>
      </w:pPr>
    </w:p>
    <w:p w14:paraId="74B4DB1D" w14:textId="77777777" w:rsidR="007B6DFB" w:rsidRDefault="007B6DFB" w:rsidP="00B72304">
      <w:pPr>
        <w:jc w:val="both"/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95D93"/>
    <w:rsid w:val="000C4568"/>
    <w:rsid w:val="000F37B4"/>
    <w:rsid w:val="00111E87"/>
    <w:rsid w:val="00122EB9"/>
    <w:rsid w:val="00131973"/>
    <w:rsid w:val="00172020"/>
    <w:rsid w:val="00197DEF"/>
    <w:rsid w:val="00197DF3"/>
    <w:rsid w:val="001C3217"/>
    <w:rsid w:val="001D1A2A"/>
    <w:rsid w:val="00210DE5"/>
    <w:rsid w:val="00216B2B"/>
    <w:rsid w:val="0023439C"/>
    <w:rsid w:val="00261599"/>
    <w:rsid w:val="002A24F7"/>
    <w:rsid w:val="00331BA5"/>
    <w:rsid w:val="0035164A"/>
    <w:rsid w:val="003C741E"/>
    <w:rsid w:val="003D494A"/>
    <w:rsid w:val="003D6DE9"/>
    <w:rsid w:val="003E1576"/>
    <w:rsid w:val="0040488D"/>
    <w:rsid w:val="00422F06"/>
    <w:rsid w:val="00443311"/>
    <w:rsid w:val="0046726D"/>
    <w:rsid w:val="004A3708"/>
    <w:rsid w:val="0060251F"/>
    <w:rsid w:val="006C35AF"/>
    <w:rsid w:val="006C38F0"/>
    <w:rsid w:val="00714350"/>
    <w:rsid w:val="00726942"/>
    <w:rsid w:val="00726A24"/>
    <w:rsid w:val="00734DB2"/>
    <w:rsid w:val="0073550B"/>
    <w:rsid w:val="00764AEC"/>
    <w:rsid w:val="00765E5A"/>
    <w:rsid w:val="00783E20"/>
    <w:rsid w:val="007B6DFB"/>
    <w:rsid w:val="00825231"/>
    <w:rsid w:val="00826C94"/>
    <w:rsid w:val="00890C73"/>
    <w:rsid w:val="008E31E0"/>
    <w:rsid w:val="008F5BEC"/>
    <w:rsid w:val="00923EEE"/>
    <w:rsid w:val="00956DE2"/>
    <w:rsid w:val="009D0842"/>
    <w:rsid w:val="00A10BA1"/>
    <w:rsid w:val="00A621EA"/>
    <w:rsid w:val="00AD24DA"/>
    <w:rsid w:val="00B27A85"/>
    <w:rsid w:val="00B326EB"/>
    <w:rsid w:val="00B42F96"/>
    <w:rsid w:val="00B72304"/>
    <w:rsid w:val="00BC01DA"/>
    <w:rsid w:val="00BC2D01"/>
    <w:rsid w:val="00BC5A14"/>
    <w:rsid w:val="00BD50C4"/>
    <w:rsid w:val="00BF5E9D"/>
    <w:rsid w:val="00C04A04"/>
    <w:rsid w:val="00C52204"/>
    <w:rsid w:val="00C8135F"/>
    <w:rsid w:val="00C81DF6"/>
    <w:rsid w:val="00CC2857"/>
    <w:rsid w:val="00CF3283"/>
    <w:rsid w:val="00D172FC"/>
    <w:rsid w:val="00D72047"/>
    <w:rsid w:val="00DB29C8"/>
    <w:rsid w:val="00DE5A46"/>
    <w:rsid w:val="00E15CDE"/>
    <w:rsid w:val="00E951EF"/>
    <w:rsid w:val="00EE57B2"/>
    <w:rsid w:val="00F50F92"/>
    <w:rsid w:val="00F51F92"/>
    <w:rsid w:val="00F9581F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3ABA8-CDCA-48A6-B1EE-D532AB64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10</cp:revision>
  <dcterms:created xsi:type="dcterms:W3CDTF">2026-02-19T09:38:00Z</dcterms:created>
  <dcterms:modified xsi:type="dcterms:W3CDTF">2026-02-23T09:04:00Z</dcterms:modified>
</cp:coreProperties>
</file>