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2C346A4F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A75EB5">
              <w:rPr>
                <w:rFonts w:ascii="Arial" w:hAnsi="Arial" w:cs="Arial"/>
              </w:rPr>
              <w:t>24</w:t>
            </w:r>
            <w:bookmarkStart w:id="0" w:name="_GoBack"/>
            <w:bookmarkEnd w:id="0"/>
            <w:r>
              <w:rPr>
                <w:rFonts w:ascii="Arial" w:hAnsi="Arial" w:cs="Arial"/>
              </w:rPr>
              <w:t>/</w:t>
            </w:r>
            <w:r w:rsidR="00B10CAE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8537E96" w14:textId="253A2F5B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A75EB5">
              <w:rPr>
                <w:rFonts w:ascii="Arial" w:hAnsi="Arial" w:cs="Arial"/>
                <w:szCs w:val="24"/>
              </w:rPr>
              <w:t>32</w:t>
            </w:r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33BF4B3" w14:textId="77777777" w:rsidR="0012478D" w:rsidRPr="00FE7F74" w:rsidRDefault="0012478D" w:rsidP="00012A0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FE7F74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NUOVI CONTRATTI A REGGIO EMILIA</w:t>
      </w:r>
    </w:p>
    <w:p w14:paraId="67D3CA75" w14:textId="77777777" w:rsidR="0012478D" w:rsidRPr="00FE7F74" w:rsidRDefault="0012478D" w:rsidP="00012A0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FE7F74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IN FORTE CALO: -12,1% A FEBBRAIO</w:t>
      </w:r>
    </w:p>
    <w:p w14:paraId="557EA4C4" w14:textId="77777777" w:rsidR="00A10BA1" w:rsidRDefault="00A10BA1" w:rsidP="00A10BA1">
      <w:pPr>
        <w:rPr>
          <w:rFonts w:ascii="Arial" w:hAnsi="Arial" w:cs="Arial"/>
          <w:b/>
          <w:color w:val="222222"/>
          <w:szCs w:val="24"/>
          <w:shd w:val="clear" w:color="auto" w:fill="FFFFFF"/>
        </w:rPr>
      </w:pPr>
    </w:p>
    <w:p w14:paraId="46993C51" w14:textId="1310A63B" w:rsidR="003260FC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L’avvio del 2026 continua ad essere segnato da una flessione del numero dei nuovi contratti</w:t>
      </w:r>
      <w:r w:rsidR="00180139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le </w:t>
      </w:r>
      <w:r w:rsidR="00180139">
        <w:rPr>
          <w:rFonts w:ascii="Arial" w:hAnsi="Arial" w:cs="Arial"/>
          <w:color w:val="222222"/>
          <w:sz w:val="24"/>
          <w:szCs w:val="24"/>
          <w:shd w:val="clear" w:color="auto" w:fill="FFFFFF"/>
        </w:rPr>
        <w:t>imprese della provincia di Reggio Emilia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intendono attivare.</w:t>
      </w:r>
    </w:p>
    <w:p w14:paraId="7FABC331" w14:textId="214550BA" w:rsidR="003260FC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Dopo il -2,7% di gennaio, infatti, anche per il trimestre febbraio-aprile i valori appaiono in forte  calo rispetto allo stesso periodo dello scorso anno.</w:t>
      </w:r>
    </w:p>
    <w:p w14:paraId="7B6C31D9" w14:textId="3332DFB6" w:rsidR="003260FC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Alla fine del trimestre, secondo le elaborazioni dell’Ufficio Studi e Statistica della Camera di commercio dell’Emilia su dati Excelsior, si dovrebbe registrare una diminuzione del 10,5%, con un picco del -12,1% proprio nel corrente mese di febbraio.</w:t>
      </w:r>
    </w:p>
    <w:p w14:paraId="00C14633" w14:textId="268A5A3F" w:rsidR="003260FC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La previsione mensile, in sostanza, indica le attivazioni di nuovi contratti a quota 3.620, vale a dire 500 in meno rispetto al febbraio 2025, con un netto appesantimento rispetto allo scorso mese di gennaio, quando il valore era sceso di 150 unità.</w:t>
      </w:r>
    </w:p>
    <w:p w14:paraId="11AEC974" w14:textId="40DFF729" w:rsidR="003260FC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Le elaborazioni camerali relative a febbraio individuano il calo più pesante a carico del comparto dei servizi, che assorbirà</w:t>
      </w:r>
      <w:r w:rsidR="0018013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il 58,3% dei nuovi contratti e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destinato a segnare una flessione del 14,9%, con 2.110 attivazioni e un calo di 370 unità rispetto allo stesso mese del 2025.</w:t>
      </w:r>
    </w:p>
    <w:p w14:paraId="0D599A44" w14:textId="6A45CD96" w:rsidR="00B07F05" w:rsidRPr="00FE7F74" w:rsidRDefault="00B07F05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Tra i singoli </w:t>
      </w:r>
      <w:r w:rsidR="003260FC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settori di questo macrocomparto,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740 attivazioni interesseranno i servizi alle imprese, 580 le attività di alloggio e ristorazione, 460 </w:t>
      </w:r>
      <w:r w:rsidR="003260FC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il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commercio e 340 i servizi alla persona.</w:t>
      </w:r>
    </w:p>
    <w:p w14:paraId="434E0CF0" w14:textId="43A9A1D6" w:rsidR="001D5DF1" w:rsidRPr="00FE7F74" w:rsidRDefault="003260FC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In sensibile calo, anche se con percentuali più cont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e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nute, </w:t>
      </w:r>
      <w:r w:rsidR="000A3307">
        <w:rPr>
          <w:rFonts w:ascii="Arial" w:hAnsi="Arial" w:cs="Arial"/>
          <w:color w:val="222222"/>
          <w:sz w:val="24"/>
          <w:szCs w:val="24"/>
          <w:shd w:val="clear" w:color="auto" w:fill="FFFFFF"/>
        </w:rPr>
        <w:t>anche i nuovi contratti nell</w:t>
      </w:r>
      <w:r w:rsidR="00B07F05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’industria,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dove la flessione è prevista nell’</w:t>
      </w:r>
      <w:r w:rsidR="00B07F05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8,2%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e le attivazioni dovrebbero essere 1.350 (120 unità in meno rispetto al febbraio 2025).</w:t>
      </w:r>
    </w:p>
    <w:p w14:paraId="2B94E5FE" w14:textId="77777777" w:rsidR="001D5DF1" w:rsidRPr="00FE7F74" w:rsidRDefault="00DB57BD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Anche il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settore primario, infine, sconterà una riduzione del numero dei nuovi contratti pari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all’11,1% (160 unità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in totale e 20 in meno rispetto al febbraio dello scorso anno).</w:t>
      </w:r>
    </w:p>
    <w:p w14:paraId="1BCD1B17" w14:textId="77777777" w:rsidR="001D5DF1" w:rsidRPr="00FE7F74" w:rsidRDefault="00226CED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Come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si è detto, 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lla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fine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del 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trimestre febbraio-aprile </w:t>
      </w:r>
      <w:r w:rsidR="001D5DF1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il pesante trend di febbraio si ridurrà un po’ in intensità (-10,5%), sancendo, comunque, un risultato che parla di 11.140 nuovi contratti, cioè di 1.310 in meno rispetto allo stesso periodo dello scorso anno.</w:t>
      </w:r>
    </w:p>
    <w:p w14:paraId="7D7805F9" w14:textId="77777777" w:rsidR="001D5DF1" w:rsidRPr="00FE7F74" w:rsidRDefault="001D5DF1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Anche su base trimestrale saranno i servizi a scontare la diminuzione maggiore dei nuovi contratti, che si attesteranno a 6.480 unità (-13,5%), vale a dire 1.010 in meno rispetto allo stesso trimestre 2025.</w:t>
      </w:r>
    </w:p>
    <w:p w14:paraId="224D771F" w14:textId="5576749C" w:rsidR="00DB57BD" w:rsidRPr="00FE7F74" w:rsidRDefault="001D5DF1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Nel trimestre, per l’industria sono p</w:t>
      </w:r>
      <w:r w:rsidR="007A48D7">
        <w:rPr>
          <w:rFonts w:ascii="Arial" w:hAnsi="Arial" w:cs="Arial"/>
          <w:color w:val="222222"/>
          <w:sz w:val="24"/>
          <w:szCs w:val="24"/>
          <w:shd w:val="clear" w:color="auto" w:fill="FFFFFF"/>
        </w:rPr>
        <w:t>revisti 4.100 nuovi contratti (-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6,2%, corrispondenti a 270 unità in meno), </w:t>
      </w:r>
      <w:r w:rsidR="00A44CB9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mentre per il primario è prevista una contrazione contenuta al </w:t>
      </w:r>
      <w:r w:rsidR="007A48D7">
        <w:rPr>
          <w:rFonts w:ascii="Arial" w:hAnsi="Arial" w:cs="Arial"/>
          <w:color w:val="222222"/>
          <w:sz w:val="24"/>
          <w:szCs w:val="24"/>
          <w:shd w:val="clear" w:color="auto" w:fill="FFFFFF"/>
        </w:rPr>
        <w:br/>
      </w:r>
      <w:r w:rsidR="00A44CB9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3,4% (560 attivazioni e 20 in meno).</w:t>
      </w:r>
    </w:p>
    <w:p w14:paraId="45316A70" w14:textId="4FC686F0" w:rsidR="00CA36D2" w:rsidRPr="00FE7F74" w:rsidRDefault="00CA36D2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Ad attivare nuovi contratti nel mese di febbraio è orientato il 16</w:t>
      </w:r>
      <w:r w:rsidR="00E07891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% delle imprese reggiane, che nel 65</w:t>
      </w:r>
      <w:r w:rsidR="00E07891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% dei casi richiedono ai candidati un’esperienza già maturata. Il numero dei contratti stabili sarà pari al 26</w:t>
      </w:r>
      <w:r w:rsidR="00E07891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% (tempo indeterminato o apprendistato); per il 74</w:t>
      </w:r>
      <w:r w:rsidR="00E07891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%, 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invece, si tratterà di contratti a termine (tempo determinato o altri contratti con durata predefinita).</w:t>
      </w:r>
    </w:p>
    <w:p w14:paraId="630A6275" w14:textId="066B469C" w:rsidR="008A2788" w:rsidRPr="00FE7F74" w:rsidRDefault="00CA36D2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Molto alta, questo mese, la quota dei nuovi contratti riservata ai giovani, pari al 37</w:t>
      </w:r>
      <w:r w:rsidR="0012478D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,4</w:t>
      </w:r>
      <w:r w:rsidR="002B1D52">
        <w:rPr>
          <w:rFonts w:ascii="Arial" w:hAnsi="Arial" w:cs="Arial"/>
          <w:color w:val="222222"/>
          <w:sz w:val="24"/>
          <w:szCs w:val="24"/>
          <w:shd w:val="clear" w:color="auto" w:fill="FFFFFF"/>
        </w:rPr>
        <w:t>%</w:t>
      </w:r>
      <w:r w:rsidR="0012478D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; gli</w:t>
      </w:r>
      <w:r w:rsidR="00E3444F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under 30, sono particolarmente richiesti nei ruoli dirigenziali come tecnici informatici, telematici e delle telecomunicazioni (60,0% dei nuovi contratti), tecnici delle attività finanziarie e assicurative (50,0%) e tecnici in campo ingegneristico (39,0%).</w:t>
      </w:r>
    </w:p>
    <w:p w14:paraId="2A3DEA08" w14:textId="62F8AC77" w:rsidR="00E3444F" w:rsidRPr="00FE7F74" w:rsidRDefault="00E3444F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Tra </w:t>
      </w:r>
      <w:r w:rsidR="0012478D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 giovani 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impiegati, invece, le maggiori opportunità di inserimento lavorativo</w:t>
      </w:r>
      <w:r w:rsidR="00455E0E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sono riv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olte agli addetti all’accoglienza e all’informazione della clientela (65,4%), agli altri professionisti qualificati nelle attività commerciali (64,0%) e agli addetti alla segreteria  e agli affari generali (58,3%).</w:t>
      </w:r>
    </w:p>
    <w:p w14:paraId="7BBD4332" w14:textId="7330B978" w:rsidR="00E3444F" w:rsidRPr="00FE7F74" w:rsidRDefault="00E3444F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imprese reggiane, infine, sono interessate al reclutamento </w:t>
      </w:r>
      <w:r w:rsidR="00C71013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di giovani operai specializzati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, nel campo delle lavorazioni alimentari (54,8%), nel ruolo di conduttori di veicoli a motore e a trazione animale (51,4%) e come addetti alle rifiniture delle costruzioni (46,9%).</w:t>
      </w:r>
    </w:p>
    <w:p w14:paraId="17567640" w14:textId="05F793B3" w:rsidR="00E3444F" w:rsidRPr="00FE7F74" w:rsidRDefault="00E3444F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Anche a febbraio, le imprese della provincia di Reggio Emilia, riten</w:t>
      </w:r>
      <w:r w:rsidR="00F058AB"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gono di incontrare difficoltà nel</w:t>
      </w: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reperimento delle risorse umane, in misura abbastanza elevata (53,2% delle posizioni offerte). Le cause di ciò sono rintracciabili, nel 34,5% dei casi, nella mancanza di candidati e nel 14,7% nell’inadeguatezza e impreparazione degli stessi.</w:t>
      </w:r>
    </w:p>
    <w:p w14:paraId="17674CB6" w14:textId="7AF6AA1C" w:rsidR="00E3444F" w:rsidRPr="00FE7F74" w:rsidRDefault="00F058AB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Le criticità di reclutamento, sono molto elevate tra le professioni dirigenziali, nelle quali si prevede la scopertura all’89,4% dei tecnici della salute, dell’84,0% dei tecnici della distribuzione commerciale e dell’82,1% degli specialisti nelle scienze della vita.</w:t>
      </w:r>
    </w:p>
    <w:p w14:paraId="6471C099" w14:textId="6BCB81DC" w:rsidR="00F058AB" w:rsidRPr="00FE7F74" w:rsidRDefault="00F058AB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Tra gli impiegati, le aziende reggiane prevedono il mismatch domanda/offerta di lavoro, all’83,6% per gli operatori della cura estetica, al 64,0% per gli altri professionisti qualificati nelle attività commerciali e al 55,6% per i professionisti qualificati in servizi sanitari e sociali.</w:t>
      </w:r>
    </w:p>
    <w:p w14:paraId="743336D5" w14:textId="64E9718D" w:rsidR="00F058AB" w:rsidRPr="00FE7F74" w:rsidRDefault="00F058AB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E7F74">
        <w:rPr>
          <w:rFonts w:ascii="Arial" w:hAnsi="Arial" w:cs="Arial"/>
          <w:color w:val="222222"/>
          <w:sz w:val="24"/>
          <w:szCs w:val="24"/>
          <w:shd w:val="clear" w:color="auto" w:fill="FFFFFF"/>
        </w:rPr>
        <w:t>Da ultimo, tra gli operai specializzati, le posizioni maggiormente scoperte saranno quelle riservate agli operai specializzati addetti alle rifiniture delle costruzioni (88,4%), a quelli specializzati in installazione/manutenzione attrezzature elettriche/elettroniche (85,3%) e ai meccanici artigianali, montatori, riparatori, manutentori macchine fisse/mobili (80,5%).</w:t>
      </w:r>
    </w:p>
    <w:p w14:paraId="50037676" w14:textId="77777777" w:rsidR="00A44CB9" w:rsidRPr="00FE7F74" w:rsidRDefault="00A44CB9" w:rsidP="0012478D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3BC179C" w14:textId="462B4ED9" w:rsidR="00A52D66" w:rsidRPr="00FE7F74" w:rsidRDefault="00A52D66" w:rsidP="0012478D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</w:rPr>
      </w:pPr>
      <w:r w:rsidRPr="00FE7F74">
        <w:rPr>
          <w:rFonts w:ascii="Arial" w:eastAsiaTheme="minorHAnsi" w:hAnsi="Arial" w:cs="Arial"/>
          <w:color w:val="222222"/>
          <w:szCs w:val="24"/>
          <w:shd w:val="clear" w:color="auto" w:fill="FFFFFF"/>
          <w:lang w:val="it-IT" w:eastAsia="en-US"/>
        </w:rPr>
        <w:t>L</w:t>
      </w:r>
      <w:r w:rsidRPr="00FE7F74">
        <w:rPr>
          <w:rFonts w:ascii="Arial" w:hAnsi="Arial" w:cs="Arial"/>
          <w:color w:val="000000"/>
          <w:lang w:val="it-IT"/>
        </w:rPr>
        <w:t xml:space="preserve">’Ufficio Studi e Statistica della Camera di commercio dell’Emilia </w:t>
      </w:r>
      <w:r w:rsidRPr="00FE7F74">
        <w:rPr>
          <w:rFonts w:ascii="Arial" w:hAnsi="Arial" w:cs="Arial"/>
          <w:color w:val="000000"/>
        </w:rPr>
        <w:t xml:space="preserve"> </w:t>
      </w:r>
      <w:r w:rsidRPr="00FE7F74">
        <w:rPr>
          <w:rFonts w:ascii="Arial" w:hAnsi="Arial" w:cs="Arial"/>
          <w:color w:val="000000"/>
          <w:lang w:val="it-IT"/>
        </w:rPr>
        <w:t xml:space="preserve">ha </w:t>
      </w:r>
      <w:r w:rsidRPr="00FE7F74">
        <w:rPr>
          <w:rFonts w:ascii="Arial" w:hAnsi="Arial" w:cs="Arial"/>
          <w:color w:val="000000"/>
        </w:rPr>
        <w:t>elaborat</w:t>
      </w:r>
      <w:r w:rsidRPr="00FE7F74">
        <w:rPr>
          <w:rFonts w:ascii="Arial" w:hAnsi="Arial" w:cs="Arial"/>
          <w:color w:val="000000"/>
          <w:lang w:val="it-IT"/>
        </w:rPr>
        <w:t>o i dati forniti</w:t>
      </w:r>
      <w:r w:rsidRPr="00FE7F74">
        <w:rPr>
          <w:rFonts w:ascii="Arial" w:hAnsi="Arial" w:cs="Arial"/>
          <w:color w:val="000000"/>
        </w:rPr>
        <w:t xml:space="preserve"> dal </w:t>
      </w:r>
      <w:r w:rsidRPr="00FE7F74">
        <w:rPr>
          <w:rFonts w:ascii="Arial" w:hAnsi="Arial" w:cs="Arial"/>
          <w:bCs/>
          <w:color w:val="222222"/>
          <w:shd w:val="clear" w:color="auto" w:fill="FFFFFF"/>
        </w:rPr>
        <w:t>Sistema informativo Excelsior, realizzato da Unioncamere e Ministero del Lavoro e delle Politiche Sociali, grazie al </w:t>
      </w:r>
      <w:hyperlink r:id="rId8" w:tgtFrame="_blank" w:history="1">
        <w:r w:rsidRPr="00FE7F74">
          <w:rPr>
            <w:rStyle w:val="Collegamentoipertestuale"/>
            <w:rFonts w:ascii="Arial" w:hAnsi="Arial" w:cs="Arial"/>
            <w:bCs/>
            <w:shd w:val="clear" w:color="auto" w:fill="FFFFFF"/>
          </w:rPr>
          <w:t>Programma nazionale Giovani, donne e lavoro cofinanziato dall'Unione europea</w:t>
        </w:r>
      </w:hyperlink>
      <w:r w:rsidRPr="00FE7F74">
        <w:rPr>
          <w:rStyle w:val="Collegamentoipertestuale"/>
          <w:rFonts w:ascii="Arial" w:hAnsi="Arial" w:cs="Arial"/>
          <w:bCs/>
          <w:shd w:val="clear" w:color="auto" w:fill="FFFFFF"/>
          <w:lang w:val="it-IT"/>
        </w:rPr>
        <w:t>.</w:t>
      </w:r>
    </w:p>
    <w:p w14:paraId="7DCEFE97" w14:textId="77777777" w:rsidR="00E15CDE" w:rsidRPr="00FE7F74" w:rsidRDefault="00E15CDE" w:rsidP="00B7230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03A7090" w14:textId="3093F8C3" w:rsidR="007B6DFB" w:rsidRPr="00A10BA1" w:rsidRDefault="00A10BA1" w:rsidP="00B723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B72304">
      <w:pPr>
        <w:jc w:val="both"/>
        <w:rPr>
          <w:lang w:eastAsia="it-IT"/>
        </w:rPr>
      </w:pPr>
    </w:p>
    <w:p w14:paraId="7158BF6E" w14:textId="77777777" w:rsidR="007B6DFB" w:rsidRPr="007B6DFB" w:rsidRDefault="007B6DFB" w:rsidP="00B72304">
      <w:pPr>
        <w:jc w:val="both"/>
        <w:rPr>
          <w:lang w:eastAsia="it-IT"/>
        </w:rPr>
      </w:pPr>
    </w:p>
    <w:p w14:paraId="74B4DB1D" w14:textId="77777777" w:rsidR="007B6DFB" w:rsidRDefault="007B6DFB" w:rsidP="00B72304">
      <w:pPr>
        <w:jc w:val="both"/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0431C"/>
    <w:rsid w:val="00012A07"/>
    <w:rsid w:val="000A3307"/>
    <w:rsid w:val="000C4568"/>
    <w:rsid w:val="00122EB9"/>
    <w:rsid w:val="0012478D"/>
    <w:rsid w:val="00131973"/>
    <w:rsid w:val="00172020"/>
    <w:rsid w:val="00180139"/>
    <w:rsid w:val="00197DEF"/>
    <w:rsid w:val="00197DF3"/>
    <w:rsid w:val="001C3217"/>
    <w:rsid w:val="001D1A2A"/>
    <w:rsid w:val="001D5DF1"/>
    <w:rsid w:val="00216B2B"/>
    <w:rsid w:val="00226CED"/>
    <w:rsid w:val="0023439C"/>
    <w:rsid w:val="00261599"/>
    <w:rsid w:val="00276725"/>
    <w:rsid w:val="002A24F7"/>
    <w:rsid w:val="002B1D52"/>
    <w:rsid w:val="003260FC"/>
    <w:rsid w:val="00331BA5"/>
    <w:rsid w:val="0035164A"/>
    <w:rsid w:val="003C741E"/>
    <w:rsid w:val="003D494A"/>
    <w:rsid w:val="003D6DE9"/>
    <w:rsid w:val="00422F06"/>
    <w:rsid w:val="00455E0E"/>
    <w:rsid w:val="0046726D"/>
    <w:rsid w:val="004A3708"/>
    <w:rsid w:val="0060251F"/>
    <w:rsid w:val="00653010"/>
    <w:rsid w:val="006C38F0"/>
    <w:rsid w:val="00714350"/>
    <w:rsid w:val="00726A24"/>
    <w:rsid w:val="00734DB2"/>
    <w:rsid w:val="00764AEC"/>
    <w:rsid w:val="00765E5A"/>
    <w:rsid w:val="007819CE"/>
    <w:rsid w:val="00783E20"/>
    <w:rsid w:val="007A48D7"/>
    <w:rsid w:val="007B6DFB"/>
    <w:rsid w:val="00826C94"/>
    <w:rsid w:val="00890C73"/>
    <w:rsid w:val="008A2788"/>
    <w:rsid w:val="008F5BEC"/>
    <w:rsid w:val="00923EEE"/>
    <w:rsid w:val="00956DE2"/>
    <w:rsid w:val="00992390"/>
    <w:rsid w:val="00994D5A"/>
    <w:rsid w:val="009D0842"/>
    <w:rsid w:val="00A10BA1"/>
    <w:rsid w:val="00A44CB9"/>
    <w:rsid w:val="00A52D66"/>
    <w:rsid w:val="00A621EA"/>
    <w:rsid w:val="00A75EB5"/>
    <w:rsid w:val="00AD24DA"/>
    <w:rsid w:val="00B07F05"/>
    <w:rsid w:val="00B10CAE"/>
    <w:rsid w:val="00B27A85"/>
    <w:rsid w:val="00B326EB"/>
    <w:rsid w:val="00B42F96"/>
    <w:rsid w:val="00B72304"/>
    <w:rsid w:val="00BC01DA"/>
    <w:rsid w:val="00BC29FF"/>
    <w:rsid w:val="00BC2D01"/>
    <w:rsid w:val="00BC5A14"/>
    <w:rsid w:val="00BD50C4"/>
    <w:rsid w:val="00BF5E9D"/>
    <w:rsid w:val="00C047BF"/>
    <w:rsid w:val="00C04A04"/>
    <w:rsid w:val="00C52204"/>
    <w:rsid w:val="00C71013"/>
    <w:rsid w:val="00C8135F"/>
    <w:rsid w:val="00CA36D2"/>
    <w:rsid w:val="00CC2857"/>
    <w:rsid w:val="00CF3283"/>
    <w:rsid w:val="00D172FC"/>
    <w:rsid w:val="00D4641F"/>
    <w:rsid w:val="00D72047"/>
    <w:rsid w:val="00DB29C8"/>
    <w:rsid w:val="00DB57BD"/>
    <w:rsid w:val="00DE5A46"/>
    <w:rsid w:val="00E07891"/>
    <w:rsid w:val="00E15CDE"/>
    <w:rsid w:val="00E3444F"/>
    <w:rsid w:val="00E55055"/>
    <w:rsid w:val="00E951EF"/>
    <w:rsid w:val="00EE57B2"/>
    <w:rsid w:val="00F058AB"/>
    <w:rsid w:val="00F51F92"/>
    <w:rsid w:val="00FC7531"/>
    <w:rsid w:val="00FE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BC397-5B1D-4F84-A59F-62E608BA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10</cp:revision>
  <dcterms:created xsi:type="dcterms:W3CDTF">2026-02-19T11:04:00Z</dcterms:created>
  <dcterms:modified xsi:type="dcterms:W3CDTF">2026-02-23T09:05:00Z</dcterms:modified>
</cp:coreProperties>
</file>